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441—98.47</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intercept of unemployment insurance benefits. </w:t>
      </w:r>
      <w:r>
        <w:rPr>
          <w:rFonts w:ascii="Times New Roman" w:hAnsi="Times New Roman"/>
          <w:b w:val="false"/>
          <w:i w:val="false"/>
          <w:color w:val="000000"/>
          <w:sz w:val="22"/>
        </w:rPr>
        <w:t>When the department of workforce development notifies the child support recovery unit that an individual who owes a child support obligation being enforced by the unit has been determined to be eligible for unemployment insurance benefits, the unit will enforce a child support obligation that is owed by an obligor but is not being met by intercept of unemployment insurance benefits. “Owed but not being met” means either current child support not being met or arrearages that are 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98.47(1)</w:t>
      </w:r>
      <w:r>
        <w:rPr>
          <w:rFonts w:ascii="Times New Roman" w:hAnsi="Times New Roman"/>
          <w:b w:val="false"/>
          <w:i w:val="false"/>
          <w:color w:val="000000"/>
          <w:sz w:val="22"/>
        </w:rPr>
        <w:t> </w:t>
      </w:r>
      <w:r>
        <w:rPr>
          <w:rFonts w:ascii="Times New Roman" w:hAnsi="Times New Roman"/>
          <w:b w:val="false"/>
          <w:i/>
          <w:color w:val="000000"/>
          <w:sz w:val="22"/>
        </w:rPr>
        <w:t xml:space="preserve">Withholding. </w:t>
      </w:r>
      <w:r>
        <w:rPr>
          <w:rFonts w:ascii="Times New Roman" w:hAnsi="Times New Roman"/>
          <w:b w:val="false"/>
          <w:i w:val="false"/>
          <w:color w:val="000000"/>
          <w:sz w:val="22"/>
        </w:rPr>
        <w:t xml:space="preserve">The child support recovery unit shall intercept unemployment insurance benefits by initiating a withholding of income pursuant to Iowa Code chapter </w:t>
      </w:r>
      <w:hyperlink r:id="rId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this division. The amount to be withheld through a withholding of unemployment insurance benefits shall not exceed the amount specified in </w:t>
      </w:r>
      <w:r>
        <w:rPr>
          <w:rFonts w:ascii="Times New Roman" w:hAnsi="Times New Roman"/>
          <w:b w:val="false"/>
          <w:i w:val="false"/>
          <w:color w:val="000000"/>
          <w:sz w:val="22"/>
        </w:rPr>
        <w:t>15 U.S.C. 1673(b)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98.47(2)</w:t>
      </w:r>
      <w:r>
        <w:rPr>
          <w:rFonts w:ascii="Times New Roman" w:hAnsi="Times New Roman"/>
          <w:b w:val="false"/>
          <w:i w:val="false"/>
          <w:color w:val="000000"/>
          <w:sz w:val="22"/>
        </w:rPr>
        <w:t> </w:t>
      </w:r>
      <w:r>
        <w:rPr>
          <w:rFonts w:ascii="Times New Roman" w:hAnsi="Times New Roman"/>
          <w:b w:val="false"/>
          <w:i/>
          <w:color w:val="000000"/>
          <w:sz w:val="22"/>
        </w:rPr>
        <w:t xml:space="preserve">Provision of receipt. </w:t>
      </w:r>
      <w:r>
        <w:rPr>
          <w:rFonts w:ascii="Times New Roman" w:hAnsi="Times New Roman"/>
          <w:b w:val="false"/>
          <w:i w:val="false"/>
          <w:color w:val="000000"/>
          <w:sz w:val="22"/>
        </w:rPr>
        <w:t>A receipt of the payments intercepted through unemployment insurance benefits will be provided once a year, upon the obligor’s request to the child support recovery unit.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15 U.S.C. 1673(b)</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D.pdf" Type="http://schemas.openxmlformats.org/officeDocument/2006/relationships/hyperlink" Id="rId4"/>
    <Relationship TargetMode="External" Target="https://www.legis.iowa.gov/docs/ico/chapter/96.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