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441—98.46</w:t>
      </w:r>
      <w:r>
        <w:rPr>
          <w:rFonts w:ascii="Times New Roman" w:hAnsi="Times New Roman"/>
          <w:b/>
          <w:i w:val="false"/>
          <w:color w:val="000000"/>
          <w:sz w:val="22"/>
        </w:rPr>
        <w:t xml:space="preserve">(252D) </w:t>
      </w:r>
      <w:r>
        <w:rPr>
          <w:rFonts w:ascii="Times New Roman" w:hAnsi="Times New Roman"/>
          <w:b/>
          <w:i w:val="false"/>
          <w:color w:val="000000"/>
          <w:sz w:val="22"/>
        </w:rPr>
        <w:t xml:space="preserve">Refunds of amounts improperly withheld. </w:t>
      </w:r>
      <w:r>
        <w:rPr>
          <w:rFonts w:ascii="Times New Roman" w:hAnsi="Times New Roman"/>
          <w:b w:val="false"/>
          <w:i w:val="false"/>
          <w:color w:val="000000"/>
          <w:sz w:val="22"/>
        </w:rPr>
        <w:t>The child support recovery unit shall refund to the obligor any amounts improperly withheld and received by the department under an income withholding order or notice issued by the unit,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98.46(1)</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by the department. </w:t>
      </w:r>
      <w:r>
        <w:rPr>
          <w:rFonts w:ascii="Times New Roman" w:hAnsi="Times New Roman"/>
          <w:b w:val="false"/>
          <w:i w:val="false"/>
          <w:color w:val="000000"/>
          <w:sz w:val="22"/>
        </w:rPr>
        <w:t>Only those amounts received by the department during the period enforcement services are being provided are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98.46(2)</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amount to withhold. </w:t>
      </w:r>
      <w:r>
        <w:rPr>
          <w:rFonts w:ascii="Times New Roman" w:hAnsi="Times New Roman"/>
          <w:b w:val="false"/>
          <w:i w:val="false"/>
          <w:color w:val="000000"/>
          <w:sz w:val="22"/>
        </w:rPr>
        <w:t>No refund shall be made unless amounts have been collected which fully satisfy the amount specified in the income withholding order or notice for the withholding period during which income has been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98.46(3)</w:t>
      </w:r>
      <w:r>
        <w:rPr>
          <w:rFonts w:ascii="Times New Roman" w:hAnsi="Times New Roman"/>
          <w:b w:val="false"/>
          <w:i w:val="false"/>
          <w:color w:val="000000"/>
          <w:sz w:val="22"/>
        </w:rPr>
        <w:t> </w:t>
      </w:r>
      <w:r>
        <w:rPr>
          <w:rFonts w:ascii="Times New Roman" w:hAnsi="Times New Roman"/>
          <w:b w:val="false"/>
          <w:i/>
          <w:color w:val="000000"/>
          <w:sz w:val="22"/>
        </w:rPr>
        <w:t xml:space="preserve">When issued. </w:t>
      </w:r>
      <w:r>
        <w:rPr>
          <w:rFonts w:ascii="Times New Roman" w:hAnsi="Times New Roman"/>
          <w:b w:val="false"/>
          <w:i w:val="false"/>
          <w:color w:val="000000"/>
          <w:sz w:val="22"/>
        </w:rPr>
        <w:t xml:space="preserve">Any amounts received in excess of the amounts specified in the order or notice to withhold shall be issued to the obligor within 30 days of discovery by the child support recovery unit, unless the obligor requests in writing that these amounts be credited toward the delinquency or future child support. If there is a dispute regarding whether there is an overpayment, the obligor may request an informal conference by following the procedures set out in subparagraphs </w:t>
      </w:r>
      <w:hyperlink r:id="rId4">
        <w:r>
          <w:rPr>
            <w:rStyle w:val="Hyperlink"/>
            <w:rFonts w:ascii="Times New Roman" w:hAnsi="Times New Roman"/>
            <w:b w:val="false"/>
            <w:i w:val="false"/>
            <w:color w:val="000000"/>
            <w:sz w:val="22"/>
          </w:rPr>
          <w:t>98.43(2)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through (7). This procedure shall not preclude the obligor from utilizing other civil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98.46(4)</w:t>
      </w:r>
      <w:r>
        <w:rPr>
          <w:rFonts w:ascii="Times New Roman" w:hAnsi="Times New Roman"/>
          <w:b w:val="false"/>
          <w:i w:val="false"/>
          <w:color w:val="000000"/>
          <w:sz w:val="22"/>
        </w:rPr>
        <w:t> </w:t>
      </w:r>
      <w:r>
        <w:rPr>
          <w:rFonts w:ascii="Times New Roman" w:hAnsi="Times New Roman"/>
          <w:b w:val="false"/>
          <w:i/>
          <w:color w:val="000000"/>
          <w:sz w:val="22"/>
        </w:rPr>
        <w:t xml:space="preserve">Recovery by department. </w:t>
      </w:r>
      <w:r>
        <w:rPr>
          <w:rFonts w:ascii="Times New Roman" w:hAnsi="Times New Roman"/>
          <w:b w:val="false"/>
          <w:i w:val="false"/>
          <w:color w:val="000000"/>
          <w:sz w:val="22"/>
        </w:rPr>
        <w:t xml:space="preserve">The department may recover payments from the obligee in excess of those described in subrule </w:t>
      </w:r>
      <w:hyperlink r:id="rId5">
        <w:r>
          <w:rPr>
            <w:rStyle w:val="Hyperlink"/>
            <w:rFonts w:ascii="Times New Roman" w:hAnsi="Times New Roman"/>
            <w:b w:val="false"/>
            <w:i w:val="false"/>
            <w:color w:val="000000"/>
            <w:sz w:val="22"/>
          </w:rPr>
          <w:t>98.46(2)</w:t>
        </w:r>
      </w:hyperlink>
      <w:r>
        <w:rPr>
          <w:rFonts w:ascii="Times New Roman" w:hAnsi="Times New Roman"/>
          <w:b w:val="false"/>
          <w:i w:val="false"/>
          <w:color w:val="000000"/>
          <w:sz w:val="22"/>
        </w:rPr>
        <w:t xml:space="preserve"> which have been received by the department and improperly forwarded to the obligee.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43.pdf" Type="http://schemas.openxmlformats.org/officeDocument/2006/relationships/hyperlink" Id="rId4"/>
    <Relationship TargetMode="External" Target="https://www.legis.iowa.gov/docs/iac/rule/441.98.4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