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441—98.45</w:t>
      </w:r>
      <w:r>
        <w:rPr>
          <w:rFonts w:ascii="Times New Roman" w:hAnsi="Times New Roman"/>
          <w:b/>
          <w:i w:val="false"/>
          <w:color w:val="000000"/>
          <w:sz w:val="22"/>
        </w:rPr>
        <w:t xml:space="preserve">(252D) </w:t>
      </w:r>
      <w:r>
        <w:rPr>
          <w:rFonts w:ascii="Times New Roman" w:hAnsi="Times New Roman"/>
          <w:b/>
          <w:i w:val="false"/>
          <w:color w:val="000000"/>
          <w:sz w:val="22"/>
        </w:rPr>
        <w:t xml:space="preserve">Modification of income withholding. </w:t>
      </w:r>
      <w:r>
        <w:rPr>
          <w:rFonts w:ascii="Times New Roman" w:hAnsi="Times New Roman"/>
          <w:b w:val="false"/>
          <w:i w:val="false"/>
          <w:color w:val="000000"/>
          <w:sz w:val="22"/>
        </w:rPr>
        <w:t xml:space="preserve">The child support recovery unit may modify a previously issued income withholding order or notice according to the guidelines established under rule </w:t>
      </w:r>
      <w:hyperlink r:id="rId4">
        <w:r>
          <w:rPr>
            <w:rStyle w:val="Hyperlink"/>
            <w:rFonts w:ascii="Times New Roman" w:hAnsi="Times New Roman"/>
            <w:b w:val="false"/>
            <w:i w:val="false"/>
            <w:color w:val="000000"/>
            <w:sz w:val="22"/>
          </w:rPr>
          <w:t>441—98.24</w:t>
        </w:r>
      </w:hyperlink>
      <w:r>
        <w:rPr>
          <w:rFonts w:ascii="Times New Roman" w:hAnsi="Times New Roman"/>
          <w:b w:val="false"/>
          <w:i w:val="false"/>
          <w:color w:val="000000"/>
          <w:sz w:val="22"/>
        </w:rPr>
        <w:t>(252D) if it is determined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98.45(1)</w:t>
      </w:r>
      <w:r>
        <w:rPr>
          <w:rFonts w:ascii="Times New Roman" w:hAnsi="Times New Roman"/>
          <w:b w:val="false"/>
          <w:i w:val="false"/>
          <w:color w:val="000000"/>
          <w:sz w:val="22"/>
        </w:rPr>
        <w:t> </w:t>
      </w:r>
      <w:r>
        <w:rPr>
          <w:rFonts w:ascii="Times New Roman" w:hAnsi="Times New Roman"/>
          <w:b w:val="false"/>
          <w:i/>
          <w:color w:val="000000"/>
          <w:sz w:val="22"/>
        </w:rPr>
        <w:t xml:space="preserve">Current support obligation changed. </w:t>
      </w:r>
      <w:r>
        <w:rPr>
          <w:rFonts w:ascii="Times New Roman" w:hAnsi="Times New Roman"/>
          <w:b w:val="false"/>
          <w:i w:val="false"/>
          <w:color w:val="000000"/>
          <w:sz w:val="22"/>
        </w:rPr>
        <w:t>There has been a change in the amount of the current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98.45(2)</w:t>
      </w:r>
      <w:r>
        <w:rPr>
          <w:rFonts w:ascii="Times New Roman" w:hAnsi="Times New Roman"/>
          <w:b w:val="false"/>
          <w:i w:val="false"/>
          <w:color w:val="000000"/>
          <w:sz w:val="22"/>
        </w:rPr>
        <w:t> </w:t>
      </w:r>
      <w:r>
        <w:rPr>
          <w:rFonts w:ascii="Times New Roman" w:hAnsi="Times New Roman"/>
          <w:b w:val="false"/>
          <w:i/>
          <w:color w:val="000000"/>
          <w:sz w:val="22"/>
        </w:rPr>
        <w:t xml:space="preserve">Amount in error. </w:t>
      </w:r>
      <w:r>
        <w:rPr>
          <w:rFonts w:ascii="Times New Roman" w:hAnsi="Times New Roman"/>
          <w:b w:val="false"/>
          <w:i w:val="false"/>
          <w:color w:val="000000"/>
          <w:sz w:val="22"/>
        </w:rPr>
        <w:t>The amount required to be withheld under the income withholding order or notice is in error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required to be withheld as current support is not the amount specified in the order for support being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established in rule </w:t>
      </w:r>
      <w:hyperlink r:id="rId5">
        <w:r>
          <w:rPr>
            <w:rStyle w:val="Hyperlink"/>
            <w:rFonts w:ascii="Times New Roman" w:hAnsi="Times New Roman"/>
            <w:b w:val="false"/>
            <w:i w:val="false"/>
            <w:color w:val="000000"/>
            <w:sz w:val="22"/>
          </w:rPr>
          <w:t>441—98.24</w:t>
        </w:r>
      </w:hyperlink>
      <w:r>
        <w:rPr>
          <w:rFonts w:ascii="Times New Roman" w:hAnsi="Times New Roman"/>
          <w:b w:val="false"/>
          <w:i w:val="false"/>
          <w:color w:val="000000"/>
          <w:sz w:val="22"/>
        </w:rPr>
        <w:t>(252D) were not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98.45(3)</w:t>
      </w:r>
      <w:r>
        <w:rPr>
          <w:rFonts w:ascii="Times New Roman" w:hAnsi="Times New Roman"/>
          <w:b w:val="false"/>
          <w:i w:val="false"/>
          <w:color w:val="000000"/>
          <w:sz w:val="22"/>
        </w:rPr>
        <w:t> </w:t>
      </w:r>
      <w:r>
        <w:rPr>
          <w:rFonts w:ascii="Times New Roman" w:hAnsi="Times New Roman"/>
          <w:b w:val="false"/>
          <w:i/>
          <w:color w:val="000000"/>
          <w:sz w:val="22"/>
        </w:rPr>
        <w:t xml:space="preserve">Past-due support paid. </w:t>
      </w:r>
      <w:r>
        <w:rPr>
          <w:rFonts w:ascii="Times New Roman" w:hAnsi="Times New Roman"/>
          <w:b w:val="false"/>
          <w:i w:val="false"/>
          <w:color w:val="000000"/>
          <w:sz w:val="22"/>
        </w:rPr>
        <w:t>Any past-due support debt has been paid in full. The withholding order or notice shall be modified to require that only the current support obligation be withheld from the income of the obligor. Should a delinquency later accrue, the withholding order or notice may again be modified to secure an additional payment toward the delinquency. The amount of the arrears payment shall be set at 20 percent of the current support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98.45(4)</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and determination of controlling orders. </w:t>
      </w:r>
      <w:r>
        <w:rPr>
          <w:rFonts w:ascii="Times New Roman" w:hAnsi="Times New Roman"/>
          <w:b w:val="false"/>
          <w:i w:val="false"/>
          <w:color w:val="000000"/>
          <w:sz w:val="22"/>
        </w:rPr>
        <w:t xml:space="preserve">An obligation amount different than what the child support recovery unit has been enforcing is established upon the determination of controlling order as allowed in Iowa Code section </w:t>
      </w:r>
      <w:hyperlink r:id="rId6">
        <w:r>
          <w:rPr>
            <w:rStyle w:val="Hyperlink"/>
            <w:rFonts w:ascii="Times New Roman" w:hAnsi="Times New Roman"/>
            <w:b w:val="false"/>
            <w:i w:val="false"/>
            <w:color w:val="000000"/>
            <w:sz w:val="22"/>
          </w:rPr>
          <w:t>252K.207</w:t>
        </w:r>
      </w:hyperlink>
      <w:r>
        <w:rPr>
          <w:rFonts w:ascii="Times New Roman" w:hAnsi="Times New Roman"/>
          <w:b w:val="false"/>
          <w:i w:val="false"/>
          <w:color w:val="000000"/>
          <w:sz w:val="22"/>
        </w:rPr>
        <w:t>. Upon the change to the new obligation amount, the amount withheld to be applied toward the liquidation of any delinquency shall be 20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98.45(5)</w:t>
      </w:r>
      <w:r>
        <w:rPr>
          <w:rFonts w:ascii="Times New Roman" w:hAnsi="Times New Roman"/>
          <w:b w:val="false"/>
          <w:i w:val="false"/>
          <w:color w:val="000000"/>
          <w:sz w:val="22"/>
        </w:rPr>
        <w:t> </w:t>
      </w:r>
      <w:r>
        <w:rPr>
          <w:rFonts w:ascii="Times New Roman" w:hAnsi="Times New Roman"/>
          <w:b w:val="false"/>
          <w:i/>
          <w:color w:val="000000"/>
          <w:sz w:val="22"/>
        </w:rPr>
        <w:t xml:space="preserve">Income withholding and review and adjustment of orders. </w:t>
      </w:r>
      <w:r>
        <w:rPr>
          <w:rFonts w:ascii="Times New Roman" w:hAnsi="Times New Roman"/>
          <w:b w:val="false"/>
          <w:i w:val="false"/>
          <w:color w:val="000000"/>
          <w:sz w:val="22"/>
        </w:rPr>
        <w:t xml:space="preserve">The child support recovery unit has conducted a review of the obligation pursuant to </w:t>
      </w:r>
      <w:hyperlink r:id="rId7">
        <w:r>
          <w:rPr>
            <w:rStyle w:val="Hyperlink"/>
            <w:rFonts w:ascii="Times New Roman" w:hAnsi="Times New Roman"/>
            <w:b w:val="false"/>
            <w:i w:val="false"/>
            <w:color w:val="000000"/>
            <w:sz w:val="22"/>
          </w:rPr>
          <w:t>441—Chapter 99</w:t>
        </w:r>
      </w:hyperlink>
      <w:r>
        <w:rPr>
          <w:rFonts w:ascii="Times New Roman" w:hAnsi="Times New Roman"/>
          <w:b w:val="false"/>
          <w:i w:val="false"/>
          <w:color w:val="000000"/>
          <w:sz w:val="22"/>
        </w:rPr>
        <w:t>, Division IV. The unit shall modify the amount withheld to be applied toward the liquidation of any delinquency to 20 percent upon completion of the review and adjustment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98.45(6)</w:t>
      </w:r>
      <w:r>
        <w:rPr>
          <w:rFonts w:ascii="Times New Roman" w:hAnsi="Times New Roman"/>
          <w:b w:val="false"/>
          <w:i w:val="false"/>
          <w:color w:val="000000"/>
          <w:sz w:val="22"/>
        </w:rPr>
        <w:t> </w:t>
      </w:r>
      <w:r>
        <w:rPr>
          <w:rFonts w:ascii="Times New Roman" w:hAnsi="Times New Roman"/>
          <w:b w:val="false"/>
          <w:i/>
          <w:color w:val="000000"/>
          <w:sz w:val="22"/>
        </w:rPr>
        <w:t xml:space="preserve"> Implementation or termination of amended amount of withholding due to hardship. </w:t>
      </w:r>
      <w:r>
        <w:rPr>
          <w:rFonts w:ascii="Times New Roman" w:hAnsi="Times New Roman"/>
          <w:b w:val="false"/>
          <w:i w:val="false"/>
          <w:color w:val="000000"/>
          <w:sz w:val="22"/>
        </w:rPr>
        <w:t xml:space="preserve">The child support recovery unit has determined that the withholding order should be modified based upon the hardship provisions in rule </w:t>
      </w:r>
      <w:hyperlink r:id="rId8">
        <w:r>
          <w:rPr>
            <w:rStyle w:val="Hyperlink"/>
            <w:rFonts w:ascii="Times New Roman" w:hAnsi="Times New Roman"/>
            <w:b w:val="false"/>
            <w:i w:val="false"/>
            <w:color w:val="000000"/>
            <w:sz w:val="22"/>
          </w:rPr>
          <w:t>441—98.25</w:t>
        </w:r>
      </w:hyperlink>
      <w:r>
        <w:rPr>
          <w:rFonts w:ascii="Times New Roman" w:hAnsi="Times New Roman"/>
          <w:b w:val="false"/>
          <w:i w:val="false"/>
          <w:color w:val="000000"/>
          <w:sz w:val="22"/>
        </w:rPr>
        <w:t>(252D).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24.pdf" Type="http://schemas.openxmlformats.org/officeDocument/2006/relationships/hyperlink" Id="rId4"/>
    <Relationship TargetMode="External" Target="https://www.legis.iowa.gov/docs/iac/rule/441.98.24.pdf" Type="http://schemas.openxmlformats.org/officeDocument/2006/relationships/hyperlink" Id="rId5"/>
    <Relationship TargetMode="External" Target="https://www.legis.iowa.gov/docs/ico/chapter/252K.207.pdf" Type="http://schemas.openxmlformats.org/officeDocument/2006/relationships/hyperlink" Id="rId6"/>
    <Relationship TargetMode="External" Target="https://www.legis.iowa.gov/docs/iac/chapter/441.99.pdf" Type="http://schemas.openxmlformats.org/officeDocument/2006/relationships/hyperlink" Id="rId7"/>
    <Relationship TargetMode="External" Target="https://www.legis.iowa.gov/docs/iac/rule/441.98.2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