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441—98.44</w:t>
      </w:r>
      <w:r>
        <w:rPr>
          <w:rFonts w:ascii="Times New Roman" w:hAnsi="Times New Roman"/>
          <w:b/>
          <w:i w:val="false"/>
          <w:color w:val="000000"/>
          <w:sz w:val="22"/>
        </w:rPr>
        <w:t xml:space="preserve">(252D) </w:t>
      </w:r>
      <w:r>
        <w:rPr>
          <w:rFonts w:ascii="Times New Roman" w:hAnsi="Times New Roman"/>
          <w:b/>
          <w:i w:val="false"/>
          <w:color w:val="000000"/>
          <w:sz w:val="22"/>
        </w:rPr>
        <w:t xml:space="preserve">Termination of order. </w:t>
      </w:r>
      <w:r>
        <w:rPr>
          <w:rFonts w:ascii="Times New Roman" w:hAnsi="Times New Roman"/>
          <w:b w:val="false"/>
          <w:i w:val="false"/>
          <w:color w:val="000000"/>
          <w:sz w:val="22"/>
        </w:rPr>
        <w:t>The child support recovery unit may, by ex parte order, terminate an income withholding order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98.44(1)</w:t>
      </w:r>
      <w:r>
        <w:rPr>
          <w:rFonts w:ascii="Times New Roman" w:hAnsi="Times New Roman"/>
          <w:b w:val="false"/>
          <w:i w:val="false"/>
          <w:color w:val="000000"/>
          <w:sz w:val="22"/>
        </w:rPr>
        <w:t> </w:t>
      </w:r>
      <w:r>
        <w:rPr>
          <w:rFonts w:ascii="Times New Roman" w:hAnsi="Times New Roman"/>
          <w:b w:val="false"/>
          <w:i/>
          <w:color w:val="000000"/>
          <w:sz w:val="22"/>
        </w:rPr>
        <w:t xml:space="preserve">Order entered in error. </w:t>
      </w:r>
      <w:r>
        <w:rPr>
          <w:rFonts w:ascii="Times New Roman" w:hAnsi="Times New Roman"/>
          <w:b w:val="false"/>
          <w:i w:val="false"/>
          <w:color w:val="000000"/>
          <w:sz w:val="22"/>
        </w:rPr>
        <w:t>The child support recovery unit shall terminate an income withholding order upon determination that the order was entered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named as the obligor in the income withholding order is not the person required to provide support under the support order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orders resulting from the existence of a delinquency, the required minimum delinquency did not exist at the time the income withholding order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98.44(2)</w:t>
      </w:r>
      <w:r>
        <w:rPr>
          <w:rFonts w:ascii="Times New Roman" w:hAnsi="Times New Roman"/>
          <w:b w:val="false"/>
          <w:i w:val="false"/>
          <w:color w:val="000000"/>
          <w:sz w:val="22"/>
        </w:rPr>
        <w:t> </w:t>
      </w:r>
      <w:r>
        <w:rPr>
          <w:rFonts w:ascii="Times New Roman" w:hAnsi="Times New Roman"/>
          <w:b w:val="false"/>
          <w:i/>
          <w:color w:val="000000"/>
          <w:sz w:val="22"/>
        </w:rPr>
        <w:t xml:space="preserve">No support due. </w:t>
      </w:r>
      <w:r>
        <w:rPr>
          <w:rFonts w:ascii="Times New Roman" w:hAnsi="Times New Roman"/>
          <w:b w:val="false"/>
          <w:i w:val="false"/>
          <w:color w:val="000000"/>
          <w:sz w:val="22"/>
        </w:rPr>
        <w:t>In cases for which services are being provided by the child support recovery unit, the child support recovery unit shall terminate an income withholding order previously entered by the unit when the current support obligation has terminated and when the delinquent support obligation has been fully satisfied as applicable to all of the children covered by the income withholding order. In no case shall payment of overdue support be the sole basis for termination of withholding.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9/1/93</w:t>
      </w:r>
      <w:r>
        <w:rPr>
          <w:rFonts w:ascii="Times New Roman" w:hAnsi="Times New Roman"/>
          <w:b w:val="false"/>
          <w:i w:val="false"/>
          <w:color w:val="000000"/>
          <w:sz w:val="22"/>
        </w:rPr>
        <w:t>, effective 11/1/93.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98.44(3)</w:t>
      </w:r>
      <w:r>
        <w:rPr>
          <w:rFonts w:ascii="Times New Roman" w:hAnsi="Times New Roman"/>
          <w:b w:val="false"/>
          <w:i w:val="false"/>
          <w:color w:val="000000"/>
          <w:sz w:val="22"/>
        </w:rPr>
        <w:t> </w:t>
      </w:r>
      <w:r>
        <w:rPr>
          <w:rFonts w:ascii="Times New Roman" w:hAnsi="Times New Roman"/>
          <w:b w:val="false"/>
          <w:i/>
          <w:color w:val="000000"/>
          <w:sz w:val="22"/>
        </w:rPr>
        <w:t xml:space="preserve">Other circumstances. </w:t>
      </w:r>
      <w:r>
        <w:rPr>
          <w:rFonts w:ascii="Times New Roman" w:hAnsi="Times New Roman"/>
          <w:b w:val="false"/>
          <w:i w:val="false"/>
          <w:color w:val="000000"/>
          <w:sz w:val="22"/>
        </w:rPr>
        <w:t xml:space="preserve">The child support recovery unit may revoke an income withholding order under other circumstances provided the conditions of Iowa Code chapter </w:t>
      </w:r>
      <w:hyperlink r:id="rId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are met.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D.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