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441—98.40</w:t>
      </w:r>
      <w:r>
        <w:rPr>
          <w:rFonts w:ascii="Times New Roman" w:hAnsi="Times New Roman"/>
          <w:b/>
          <w:i w:val="false"/>
          <w:color w:val="000000"/>
          <w:sz w:val="22"/>
        </w:rPr>
        <w:t xml:space="preserve">(252D,252E) </w:t>
      </w:r>
      <w:r>
        <w:rPr>
          <w:rFonts w:ascii="Times New Roman" w:hAnsi="Times New Roman"/>
          <w:b/>
          <w:i w:val="false"/>
          <w:color w:val="000000"/>
          <w:sz w:val="22"/>
        </w:rPr>
        <w:t xml:space="preserve">Maximum amounts to be withheld. </w:t>
      </w:r>
      <w:r>
        <w:rPr>
          <w:rFonts w:ascii="Times New Roman" w:hAnsi="Times New Roman"/>
          <w:b w:val="false"/>
          <w:i w:val="false"/>
          <w:color w:val="000000"/>
          <w:sz w:val="22"/>
        </w:rPr>
        <w:t>An income withholding order or a notice issued by the child support recovery unit shall require that the employer or other income provider withhold no more than the maximum amounts allowed under the Federal Consumer Credit Protection Act, 15 U.S.C. Section 1673(b).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98.40(1)</w:t>
      </w:r>
      <w:r>
        <w:rPr>
          <w:rFonts w:ascii="Times New Roman" w:hAnsi="Times New Roman"/>
          <w:b w:val="false"/>
          <w:i w:val="false"/>
          <w:color w:val="000000"/>
          <w:sz w:val="22"/>
        </w:rPr>
        <w:t> </w:t>
      </w:r>
      <w:r>
        <w:rPr>
          <w:rFonts w:ascii="Times New Roman" w:hAnsi="Times New Roman"/>
          <w:b w:val="false"/>
          <w:i w:val="false"/>
          <w:color w:val="000000"/>
          <w:sz w:val="22"/>
        </w:rPr>
        <w:t>The amount of income subject to withholding shall be limited to 50 percent of the nonexempt disposable income of the obligor unless there is more than one support order for which the obligor is obligated and the criteria of 15 U.S.C. Section 1673(b) are met, or the obligor agrees to a greater amount within these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98.40(2)</w:t>
      </w:r>
      <w:r>
        <w:rPr>
          <w:rFonts w:ascii="Times New Roman" w:hAnsi="Times New Roman"/>
          <w:b w:val="false"/>
          <w:i w:val="false"/>
          <w:color w:val="000000"/>
          <w:sz w:val="22"/>
        </w:rPr>
        <w:t> </w:t>
      </w:r>
      <w:r>
        <w:rPr>
          <w:rFonts w:ascii="Times New Roman" w:hAnsi="Times New Roman"/>
          <w:b w:val="false"/>
          <w:i w:val="false"/>
          <w:color w:val="000000"/>
          <w:sz w:val="22"/>
        </w:rPr>
        <w:t>Disposable income means that part of the earnings of any individual remaining after the deduction from those earnings of any amounts required by law to be withheld.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