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Immediate income withholding amounts when current support has ended.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the child support obligation has ended, the amounts to be withheld shall be in accordance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98.24(2)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8.2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