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Approval of request for immediate income withholding.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obligee or other party to the proceeding requests immediate withholding, the child support recovery unit shall determine whether the request shall be approved.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98.34(1)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Basis for approval.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Approval of a request for immediate income withholding by the child support recovery unit may be based 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Past payment record of the obligor which demonstrates an inconsistent compliance with the support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state of Iowa is providing public assistance.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98.34(2)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Request denied.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may not approve a request for immediate income withholding on cases where no public assistance has been expended and there is a prior written agreement between the obligee and obligor which has been approved by court order.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