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441—98.116</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Procedures for providing information to consumer reporting agencies. </w:t>
      </w:r>
      <w:r>
        <w:rPr>
          <w:rFonts w:ascii="Times New Roman" w:hAnsi="Times New Roman"/>
          <w:b w:val="false"/>
          <w:i w:val="false"/>
          <w:color w:val="000000"/>
          <w:sz w:val="22"/>
        </w:rPr>
        <w:t xml:space="preserve">The child support recovery unit shall make information available to consumer reporting agencies regarding the amount of delinquent support owed by a responsible person only in cases where the delinquent support exceeds $1,000. However, before the unit will release the information to a consumer reporting agency, the agency must meet the requirements for a nationwide consumer reporting agency under Iowa Code section </w:t>
      </w:r>
      <w:hyperlink r:id="rId4">
        <w:r>
          <w:rPr>
            <w:rStyle w:val="Hyperlink"/>
            <w:rFonts w:ascii="Times New Roman" w:hAnsi="Times New Roman"/>
            <w:b w:val="false"/>
            <w:i w:val="false"/>
            <w:color w:val="000000"/>
            <w:sz w:val="22"/>
          </w:rPr>
          <w:t>252B.9(3)</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98.116(1)</w:t>
      </w:r>
      <w:r>
        <w:rPr>
          <w:rFonts w:ascii="Times New Roman" w:hAnsi="Times New Roman"/>
          <w:b w:val="false"/>
          <w:i w:val="false"/>
          <w:color w:val="000000"/>
          <w:sz w:val="22"/>
        </w:rPr>
        <w:t> </w:t>
      </w:r>
      <w:r>
        <w:rPr>
          <w:rFonts w:ascii="Times New Roman" w:hAnsi="Times New Roman"/>
          <w:b w:val="false"/>
          <w:i/>
          <w:color w:val="000000"/>
          <w:sz w:val="22"/>
        </w:rPr>
        <w:t xml:space="preserve">Request of information. </w:t>
      </w:r>
      <w:r>
        <w:rPr>
          <w:rFonts w:ascii="Times New Roman" w:hAnsi="Times New Roman"/>
          <w:b w:val="false"/>
          <w:i w:val="false"/>
          <w:color w:val="000000"/>
          <w:sz w:val="22"/>
        </w:rPr>
        <w:t>Agencies may request the information from the Bureau of Collections, Department of Human Services, 400 SW Eighth Street, Suite H, Des Moines, Iowa 50309-4691. Requests for information about an individual shall include the individual’s name and identifying information such as a social security number or birth date. Agencies may also request a listing of all obligors owing support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98.116(2)</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release of information. </w:t>
      </w:r>
      <w:r>
        <w:rPr>
          <w:rFonts w:ascii="Times New Roman" w:hAnsi="Times New Roman"/>
          <w:b w:val="false"/>
          <w:i w:val="false"/>
          <w:color w:val="000000"/>
          <w:sz w:val="22"/>
        </w:rPr>
        <w:t>A notice of proposed release of information shall be sent to the last-known address of the responsible person 30 calendar days prior to the release of the support arrearage information to a consumer reporting agency. This notice shall explain the information to be released and the methods available for contesting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98.116(3)</w:t>
      </w:r>
      <w:r>
        <w:rPr>
          <w:rFonts w:ascii="Times New Roman" w:hAnsi="Times New Roman"/>
          <w:b w:val="false"/>
          <w:i w:val="false"/>
          <w:color w:val="000000"/>
          <w:sz w:val="22"/>
        </w:rPr>
        <w:t> </w:t>
      </w:r>
      <w:r>
        <w:rPr>
          <w:rFonts w:ascii="Times New Roman" w:hAnsi="Times New Roman"/>
          <w:b w:val="false"/>
          <w:i/>
          <w:color w:val="000000"/>
          <w:sz w:val="22"/>
        </w:rPr>
        <w:t xml:space="preserve">Contesting proposed release of information. </w:t>
      </w:r>
      <w:r>
        <w:rPr>
          <w:rFonts w:ascii="Times New Roman" w:hAnsi="Times New Roman"/>
          <w:b w:val="false"/>
          <w:i w:val="false"/>
          <w:color w:val="000000"/>
          <w:sz w:val="22"/>
        </w:rPr>
        <w:t>The responsible person may, within 15 calendar days of the date of the notice of proposed release of information, request a conference with the child support recovery officer to contest the accuracy of the information to be given to the consumer reporting agency. In contested cases no referral shall be made to the consumer reporting agency until after the amount of overdue support has been confirmed to exceed $1,000.</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252B.9(3)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9.pdf" Type="http://schemas.openxmlformats.org/officeDocument/2006/relationships/hyperlink" Id="rId4"/>
    <Relationship TargetMode="External" Target="https://www.legis.iowa.gov/docs/ico/chapter/252B.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