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441—97.6</w:t>
      </w:r>
      <w:r>
        <w:rPr>
          <w:rFonts w:ascii="Times New Roman" w:hAnsi="Times New Roman"/>
          <w:b/>
          <w:i w:val="false"/>
          <w:color w:val="000000"/>
          <w:sz w:val="22"/>
        </w:rPr>
        <w:t xml:space="preserve">(252B) </w:t>
      </w:r>
      <w:r>
        <w:rPr>
          <w:rFonts w:ascii="Times New Roman" w:hAnsi="Times New Roman"/>
          <w:b/>
          <w:i w:val="false"/>
          <w:color w:val="000000"/>
          <w:sz w:val="22"/>
        </w:rPr>
        <w:t xml:space="preserve">Authorization of payment. </w:t>
      </w:r>
      <w:r>
        <w:rPr>
          <w:rFonts w:ascii="Times New Roman" w:hAnsi="Times New Roman"/>
          <w:b w:val="false"/>
          <w:i w:val="false"/>
          <w:color w:val="000000"/>
          <w:sz w:val="22"/>
        </w:rPr>
        <w:t>The collection services center must authorize the generation of payments for support paid. The collection services center shall issue payments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color w:val="000000"/>
          <w:sz w:val="22"/>
        </w:rPr>
        <w:t xml:space="preserve">Submittal of information to department of administrative services. </w:t>
      </w:r>
      <w:r>
        <w:rPr>
          <w:rFonts w:ascii="Times New Roman" w:hAnsi="Times New Roman"/>
          <w:b w:val="false"/>
          <w:i w:val="false"/>
          <w:color w:val="000000"/>
          <w:sz w:val="22"/>
        </w:rPr>
        <w:t>In order to disburse payments to the obligee within two working days, the collection services center shall submit information daily to the department of administrative services to issue a warrant or electronic file transfer (EFT) payment to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color w:val="000000"/>
          <w:sz w:val="22"/>
        </w:rPr>
        <w:t xml:space="preserve">Release of funds. </w:t>
      </w:r>
      <w:r>
        <w:rPr>
          <w:rFonts w:ascii="Times New Roman" w:hAnsi="Times New Roman"/>
          <w:b w:val="false"/>
          <w:i w:val="false"/>
          <w:color w:val="000000"/>
          <w:sz w:val="22"/>
        </w:rPr>
        <w:t xml:space="preserve">The following workday an electronic transfer of funds shall be sent to the designated account of the obligee or an alternate account to be accessed by the obligee through an electronic access card, or if subrule </w:t>
      </w:r>
      <w:hyperlink r:id="rId4">
        <w:r>
          <w:rPr>
            <w:rStyle w:val="Hyperlink"/>
            <w:rFonts w:ascii="Times New Roman" w:hAnsi="Times New Roman"/>
            <w:b w:val="false"/>
            <w:i w:val="false"/>
            <w:color w:val="000000"/>
            <w:sz w:val="22"/>
          </w:rPr>
          <w:t>97.6(5)</w:t>
        </w:r>
      </w:hyperlink>
      <w:r>
        <w:rPr>
          <w:rFonts w:ascii="Times New Roman" w:hAnsi="Times New Roman"/>
          <w:b w:val="false"/>
          <w:i w:val="false"/>
          <w:color w:val="000000"/>
          <w:sz w:val="22"/>
        </w:rPr>
        <w:t xml:space="preserve"> applies, a state warrant may be sent by regular mail to the last-known address of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w:t>
      </w:r>
      <w:r>
        <w:rPr>
          <w:rFonts w:ascii="Times New Roman" w:hAnsi="Times New Roman"/>
          <w:b w:val="false"/>
          <w:i w:val="false"/>
          <w:color w:val="000000"/>
          <w:sz w:val="22"/>
        </w:rPr>
        <w:t xml:space="preserve">Obligees who want electronic transfer of support payments to a designated account shall complete Form 470-2612 and submit it to the collection services center. Unless subrule </w:t>
      </w:r>
      <w:hyperlink r:id="rId5">
        <w:r>
          <w:rPr>
            <w:rStyle w:val="Hyperlink"/>
            <w:rFonts w:ascii="Times New Roman" w:hAnsi="Times New Roman"/>
            <w:b w:val="false"/>
            <w:i w:val="false"/>
            <w:color w:val="000000"/>
            <w:sz w:val="22"/>
          </w:rPr>
          <w:t>97.6(5)</w:t>
        </w:r>
      </w:hyperlink>
      <w:r>
        <w:rPr>
          <w:rFonts w:ascii="Times New Roman" w:hAnsi="Times New Roman"/>
          <w:b w:val="false"/>
          <w:i w:val="false"/>
          <w:color w:val="000000"/>
          <w:sz w:val="22"/>
        </w:rPr>
        <w:t xml:space="preserve"> applies, any obligee not using automatic deposit to a designated account shall be issued an electronic access card for receipt of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color w:val="000000"/>
          <w:sz w:val="22"/>
        </w:rPr>
        <w:t xml:space="preserve">Walk-ins. </w:t>
      </w:r>
      <w:r>
        <w:rPr>
          <w:rFonts w:ascii="Times New Roman" w:hAnsi="Times New Roman"/>
          <w:b w:val="false"/>
          <w:i w:val="false"/>
          <w:color w:val="000000"/>
          <w:sz w:val="22"/>
        </w:rPr>
        <w:t>Support payments shall not be hand-delivered to the obligee on a walk-in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color w:val="000000"/>
          <w:sz w:val="22"/>
        </w:rPr>
        <w:t xml:space="preserve">Warrants. </w:t>
      </w:r>
      <w:r>
        <w:rPr>
          <w:rFonts w:ascii="Times New Roman" w:hAnsi="Times New Roman"/>
          <w:b w:val="false"/>
          <w:i w:val="false"/>
          <w:color w:val="000000"/>
          <w:sz w:val="22"/>
        </w:rPr>
        <w:t>The collection services center may authorize generation of a warrant if any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Generation of a warrant is necessary to meet federal requirements to disburse a payment to an obligee within two working days when electronic transfer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payment is from a source that is nonrecurring or is not expected to continue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has asserted in writing on Form 470-3972 that one of the exemptions listed in this paragraph applies. To claim an exemption, the obligee must return Form 470-3972 to the collection services center within ten days of the date the form was issued. An exemption granted under this paragraph is subject to periodic review by the collection services center. The exemptions available under this paragraph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mental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language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literacy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obligee’s home and work addresses are more than 30 miles from an automated teller machine and more than 30 miles from a financial institution where the account funds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representative payee, court appointee, or trustee notifies the collection services center or unit in writing that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obligee is under a court-ordered guardianship or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 is involved in other legal proceedings, including bankruptcy, which require payments to be sent to a trustee or other representative payee.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4576C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6780C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7.6.pdf" Type="http://schemas.openxmlformats.org/officeDocument/2006/relationships/hyperlink" Id="rId4"/>
    <Relationship TargetMode="External" Target="https://www.legis.iowa.gov/docs/iac/rule/441.97.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