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441—97.3</w:t>
      </w:r>
      <w:r>
        <w:rPr>
          <w:rFonts w:ascii="Times New Roman" w:hAnsi="Times New Roman"/>
          <w:b/>
          <w:i w:val="false"/>
          <w:color w:val="000000"/>
          <w:sz w:val="22"/>
        </w:rPr>
        <w:t xml:space="preserve">(252B) </w:t>
      </w:r>
      <w:r>
        <w:rPr>
          <w:rFonts w:ascii="Times New Roman" w:hAnsi="Times New Roman"/>
          <w:b/>
          <w:i w:val="false"/>
          <w:color w:val="000000"/>
          <w:sz w:val="22"/>
        </w:rPr>
        <w:t xml:space="preserve">Support payment records. </w:t>
      </w:r>
      <w:r>
        <w:rPr>
          <w:rFonts w:ascii="Times New Roman" w:hAnsi="Times New Roman"/>
          <w:b w:val="false"/>
          <w:i w:val="false"/>
          <w:color w:val="000000"/>
          <w:sz w:val="22"/>
        </w:rPr>
        <w:t>Each IV-D, former IV-D and non-IV-D case type shall have an official payment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97.3(1)</w:t>
      </w:r>
      <w:r>
        <w:rPr>
          <w:rFonts w:ascii="Times New Roman" w:hAnsi="Times New Roman"/>
          <w:b w:val="false"/>
          <w:i w:val="false"/>
          <w:color w:val="000000"/>
          <w:sz w:val="22"/>
        </w:rPr>
        <w:t> </w:t>
      </w:r>
      <w:r>
        <w:rPr>
          <w:rFonts w:ascii="Times New Roman" w:hAnsi="Times New Roman"/>
          <w:b w:val="false"/>
          <w:i/>
          <w:color w:val="000000"/>
          <w:sz w:val="22"/>
        </w:rPr>
        <w:t xml:space="preserve">Official records for cases. </w:t>
      </w:r>
      <w:r>
        <w:rPr>
          <w:rFonts w:ascii="Times New Roman" w:hAnsi="Times New Roman"/>
          <w:b w:val="false"/>
          <w:i w:val="false"/>
          <w:color w:val="000000"/>
          <w:sz w:val="22"/>
        </w:rPr>
        <w:t>The official payment records for each case type shall be maintained by a designated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collection services center shall establish, maintain and certify the official support payment records for IV-D or former IV-D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clerk of the district court shall establish, maintain and certify the official support payment records for non-IV-D and correlated non-IV-D cases. The collection services center shall establish and maintain records for receipt and disbursement of income withholding payments for these cases, but shall not certify these records as the complete payment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97.3(2)</w:t>
      </w:r>
      <w:r>
        <w:rPr>
          <w:rFonts w:ascii="Times New Roman" w:hAnsi="Times New Roman"/>
          <w:b w:val="false"/>
          <w:i w:val="false"/>
          <w:color w:val="000000"/>
          <w:sz w:val="22"/>
        </w:rPr>
        <w:t> </w:t>
      </w:r>
      <w:r>
        <w:rPr>
          <w:rFonts w:ascii="Times New Roman" w:hAnsi="Times New Roman"/>
          <w:b w:val="false"/>
          <w:i/>
          <w:color w:val="000000"/>
          <w:sz w:val="22"/>
        </w:rPr>
        <w:t xml:space="preserve">Informal conference for payment records. </w:t>
      </w:r>
      <w:r>
        <w:rPr>
          <w:rFonts w:ascii="Times New Roman" w:hAnsi="Times New Roman"/>
          <w:b w:val="false"/>
          <w:i w:val="false"/>
          <w:color w:val="000000"/>
          <w:sz w:val="22"/>
        </w:rPr>
        <w:t>The unit shall provide an informal conference or desk review regarding the contents of any support payment record to the obligor or obligee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IV-D or former IV-D cases, the conference shall be available to review the payment record and to answer questions of the obligee or obligor regarding the accuracy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non-IV-D and correlated non-IV-D cases, the conference shall be available to review the accuracy of the contents of any record of income withholding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97.3(3)</w:t>
      </w:r>
      <w:r>
        <w:rPr>
          <w:rFonts w:ascii="Times New Roman" w:hAnsi="Times New Roman"/>
          <w:b w:val="false"/>
          <w:i w:val="false"/>
          <w:color w:val="000000"/>
          <w:sz w:val="22"/>
        </w:rPr>
        <w:t> </w:t>
      </w:r>
      <w:r>
        <w:rPr>
          <w:rFonts w:ascii="Times New Roman" w:hAnsi="Times New Roman"/>
          <w:b w:val="false"/>
          <w:i/>
          <w:color w:val="000000"/>
          <w:sz w:val="22"/>
        </w:rPr>
        <w:t xml:space="preserve">Certified payment records. </w:t>
      </w:r>
      <w:r>
        <w:rPr>
          <w:rFonts w:ascii="Times New Roman" w:hAnsi="Times New Roman"/>
          <w:b w:val="false"/>
          <w:i w:val="false"/>
          <w:color w:val="000000"/>
          <w:sz w:val="22"/>
        </w:rPr>
        <w:t xml:space="preserve">The unit shall provide certified copies of the official support payment records as defined in paragraph </w:t>
      </w:r>
      <w:hyperlink r:id="rId4">
        <w:r>
          <w:rPr>
            <w:rStyle w:val="Hyperlink"/>
            <w:rFonts w:ascii="Times New Roman" w:hAnsi="Times New Roman"/>
            <w:b w:val="false"/>
            <w:i w:val="false"/>
            <w:color w:val="000000"/>
            <w:sz w:val="22"/>
          </w:rPr>
          <w:t>97.3(1)</w:t>
        </w:r>
        <w:r>
          <w:rPr>
            <w:rFonts w:ascii="Times New Roman" w:hAnsi="Times New Roman"/>
            <w:b w:val="false"/>
            <w:i/>
            <w:color w:val="000000"/>
            <w:sz w:val="22"/>
          </w:rPr>
          <w:t>“a”</w:t>
        </w:r>
      </w:hyperlink>
      <w:r>
        <w:rPr>
          <w:rFonts w:ascii="Times New Roman" w:hAnsi="Times New Roman"/>
          <w:b w:val="false"/>
          <w:i w:val="false"/>
          <w:color w:val="000000"/>
          <w:sz w:val="22"/>
        </w:rPr>
        <w:t xml:space="preserve"> in accordance with Iowa Code section </w:t>
      </w:r>
      <w:hyperlink r:id="rId5">
        <w:r>
          <w:rPr>
            <w:rStyle w:val="Hyperlink"/>
            <w:rFonts w:ascii="Times New Roman" w:hAnsi="Times New Roman"/>
            <w:b w:val="false"/>
            <w:i w:val="false"/>
            <w:color w:val="000000"/>
            <w:sz w:val="22"/>
          </w:rPr>
          <w:t>252B.9</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1262C</w:t>
      </w:r>
      <w:r>
        <w:rPr>
          <w:rFonts w:ascii="Times New Roman" w:hAnsi="Times New Roman"/>
          <w:b w:val="false"/>
          <w:i w:val="false"/>
          <w:color w:val="000000"/>
          <w:sz w:val="16"/>
        </w:rPr>
        <w:t>, IAB 1/8/14, effective 3/1/14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97.3.pdf" Type="http://schemas.openxmlformats.org/officeDocument/2006/relationships/hyperlink" Id="rId4"/>
    <Relationship TargetMode="External" Target="https://www.legis.iowa.gov/docs/ico/chapter/252B.9.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