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441—96.5</w:t>
      </w:r>
      <w:r>
        <w:rPr>
          <w:rFonts w:ascii="Times New Roman" w:hAnsi="Times New Roman"/>
          <w:b/>
          <w:i w:val="false"/>
          <w:color w:val="000000"/>
          <w:sz w:val="22"/>
        </w:rPr>
        <w:t xml:space="preserve">(252B) </w:t>
      </w:r>
      <w:r>
        <w:rPr>
          <w:rFonts w:ascii="Times New Roman" w:hAnsi="Times New Roman"/>
          <w:b/>
          <w:i w:val="false"/>
          <w:color w:val="000000"/>
          <w:sz w:val="22"/>
        </w:rPr>
        <w:t xml:space="preserve">Fine assessed.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96.5(1)</w:t>
      </w:r>
      <w:r>
        <w:rPr>
          <w:rFonts w:ascii="Times New Roman" w:hAnsi="Times New Roman"/>
          <w:b w:val="false"/>
          <w:i w:val="false"/>
          <w:color w:val="000000"/>
          <w:sz w:val="22"/>
        </w:rPr>
        <w:t> </w:t>
      </w:r>
      <w:r>
        <w:rPr>
          <w:rFonts w:ascii="Times New Roman" w:hAnsi="Times New Roman"/>
          <w:b w:val="false"/>
          <w:i/>
          <w:color w:val="000000"/>
          <w:sz w:val="22"/>
        </w:rPr>
        <w:t xml:space="preserve">Conditions resulting in fine. </w:t>
      </w:r>
      <w:r>
        <w:rPr>
          <w:rFonts w:ascii="Times New Roman" w:hAnsi="Times New Roman"/>
          <w:b w:val="false"/>
          <w:i w:val="false"/>
          <w:color w:val="000000"/>
          <w:sz w:val="22"/>
        </w:rPr>
        <w:t>The child support recovery unit shall assess a fine of $100 per refusal and notify the person or entity of the fine if any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Ten days have passed since the unit issued a notice under subrule </w:t>
      </w:r>
      <w:hyperlink r:id="rId4">
        <w:r>
          <w:rPr>
            <w:rStyle w:val="Hyperlink"/>
            <w:rFonts w:ascii="Times New Roman" w:hAnsi="Times New Roman"/>
            <w:b w:val="false"/>
            <w:i w:val="false"/>
            <w:color w:val="000000"/>
            <w:sz w:val="22"/>
          </w:rPr>
          <w:t>96.4(4)</w:t>
        </w:r>
      </w:hyperlink>
      <w:r>
        <w:rPr>
          <w:rFonts w:ascii="Times New Roman" w:hAnsi="Times New Roman"/>
          <w:b w:val="false"/>
          <w:i w:val="false"/>
          <w:color w:val="000000"/>
          <w:sz w:val="22"/>
        </w:rPr>
        <w:t xml:space="preserve"> stating the unit determined there is no good cause to refuse to comply with the request or subpoena, and the information or records have not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Fifteen days have passed since the child support recovery unit issued the request or subpoena and the information or records have not been received, nor has the person or entity filed a request for a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Fifteen days have passed since a child support agency of another state has issued the request or subpoena, and that agency sends an interstate referral to the child support recovery unit requesting enforcement of the request or subpoena because the information or records were not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96.5(2)</w:t>
      </w:r>
      <w:r>
        <w:rPr>
          <w:rFonts w:ascii="Times New Roman" w:hAnsi="Times New Roman"/>
          <w:b w:val="false"/>
          <w:i w:val="false"/>
          <w:color w:val="000000"/>
          <w:sz w:val="22"/>
        </w:rPr>
        <w:t> </w:t>
      </w:r>
      <w:r>
        <w:rPr>
          <w:rFonts w:ascii="Times New Roman" w:hAnsi="Times New Roman"/>
          <w:b w:val="false"/>
          <w:i/>
          <w:color w:val="000000"/>
          <w:sz w:val="22"/>
        </w:rPr>
        <w:t xml:space="preserve">Definition of refusal. </w:t>
      </w:r>
      <w:r>
        <w:rPr>
          <w:rFonts w:ascii="Times New Roman" w:hAnsi="Times New Roman"/>
          <w:b w:val="false"/>
          <w:i w:val="false"/>
          <w:color w:val="000000"/>
          <w:sz w:val="22"/>
        </w:rPr>
        <w:t>One refusal is a refusal to supply information or records based on one written request, or one subpoena regarding one or more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fine. </w:t>
      </w:r>
      <w:r>
        <w:rPr>
          <w:rFonts w:ascii="Times New Roman" w:hAnsi="Times New Roman"/>
          <w:b w:val="false"/>
          <w:i w:val="false"/>
          <w:color w:val="000000"/>
          <w:sz w:val="22"/>
        </w:rPr>
        <w:t>If the child support recovery unit assesses a fine, the unit shall notify the person or entity by regular mail with proof of service completed according to Rule of Civil Procedure 1.442. The person or entity shall have 30 days from the date of the notice to pay the fine.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6.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