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441—95.21</w:t>
      </w:r>
      <w:r>
        <w:rPr>
          <w:rFonts w:ascii="Times New Roman" w:hAnsi="Times New Roman"/>
          <w:b/>
          <w:i w:val="false"/>
          <w:color w:val="000000"/>
          <w:sz w:val="22"/>
        </w:rPr>
        <w:t xml:space="preserve">(252B) </w:t>
      </w:r>
      <w:r>
        <w:rPr>
          <w:rFonts w:ascii="Times New Roman" w:hAnsi="Times New Roman"/>
          <w:b/>
          <w:i w:val="false"/>
          <w:color w:val="000000"/>
          <w:sz w:val="22"/>
        </w:rPr>
        <w:t xml:space="preserve">Cooperation in establishing and obtaining support in nonpublic assistance cases.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95.21(1)</w:t>
      </w:r>
      <w:r>
        <w:rPr>
          <w:rFonts w:ascii="Times New Roman" w:hAnsi="Times New Roman"/>
          <w:b w:val="false"/>
          <w:i w:val="false"/>
          <w:color w:val="000000"/>
          <w:sz w:val="22"/>
        </w:rPr>
        <w:t> </w:t>
      </w:r>
      <w:r>
        <w:rPr>
          <w:rFonts w:ascii="Times New Roman" w:hAnsi="Times New Roman"/>
          <w:b w:val="false"/>
          <w:i/>
          <w:color w:val="000000"/>
          <w:sz w:val="22"/>
        </w:rPr>
        <w:t xml:space="preserve">Requirements. </w:t>
      </w:r>
      <w:r>
        <w:rPr>
          <w:rFonts w:ascii="Times New Roman" w:hAnsi="Times New Roman"/>
          <w:b w:val="false"/>
          <w:i w:val="false"/>
          <w:color w:val="000000"/>
          <w:sz w:val="22"/>
        </w:rPr>
        <w:t xml:space="preserve">The individual receiving nonpublic assistance support services shall cooperate with the child support recovery unit by meeting all the requirements of rule </w:t>
      </w:r>
      <w:hyperlink r:id="rId4">
        <w:r>
          <w:rPr>
            <w:rStyle w:val="Hyperlink"/>
            <w:rFonts w:ascii="Times New Roman" w:hAnsi="Times New Roman"/>
            <w:b w:val="false"/>
            <w:i w:val="false"/>
            <w:color w:val="000000"/>
            <w:sz w:val="22"/>
          </w:rPr>
          <w:t>441—95.19</w:t>
        </w:r>
      </w:hyperlink>
      <w:r>
        <w:rPr>
          <w:rFonts w:ascii="Times New Roman" w:hAnsi="Times New Roman"/>
          <w:b w:val="false"/>
          <w:i w:val="false"/>
          <w:color w:val="000000"/>
          <w:sz w:val="22"/>
        </w:rPr>
        <w:t>(252B), except that the individual may not claim good cause or other exception for not cooperating.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95.21(2)</w:t>
      </w:r>
      <w:r>
        <w:rPr>
          <w:rFonts w:ascii="Times New Roman" w:hAnsi="Times New Roman"/>
          <w:b w:val="false"/>
          <w:i w:val="false"/>
          <w:color w:val="000000"/>
          <w:sz w:val="22"/>
        </w:rPr>
        <w:t> </w:t>
      </w:r>
      <w:r>
        <w:rPr>
          <w:rFonts w:ascii="Times New Roman" w:hAnsi="Times New Roman"/>
          <w:b w:val="false"/>
          <w:i/>
          <w:color w:val="000000"/>
          <w:sz w:val="22"/>
        </w:rPr>
        <w:t xml:space="preserve">Failure to cooperate. </w:t>
      </w:r>
      <w:r>
        <w:rPr>
          <w:rFonts w:ascii="Times New Roman" w:hAnsi="Times New Roman"/>
          <w:b w:val="false"/>
          <w:i w:val="false"/>
          <w:color w:val="000000"/>
          <w:sz w:val="22"/>
        </w:rPr>
        <w:t xml:space="preserve">The child support recovery unit shall make the determination of whether or not the nonpublic assistance applicant or recipient of services has cooperated. Noncooperation shall result in termination of support services. An applicant or recipient may also request termination of services under subparagraph </w:t>
      </w:r>
      <w:hyperlink r:id="rId5">
        <w:r>
          <w:rPr>
            <w:rStyle w:val="Hyperlink"/>
            <w:rFonts w:ascii="Times New Roman" w:hAnsi="Times New Roman"/>
            <w:b w:val="false"/>
            <w:i w:val="false"/>
            <w:color w:val="000000"/>
            <w:sz w:val="22"/>
          </w:rPr>
          <w:t>95.14(1)</w:t>
        </w:r>
      </w:hyperlink>
      <w:r>
        <w:rPr>
          <w:rFonts w:ascii="Times New Roman" w:hAnsi="Times New Roman"/>
          <w:b w:val="false"/>
          <w:i/>
          <w:color w:val="000000"/>
          <w:sz w:val="22"/>
        </w:rPr>
        <w:t>“a”</w:t>
      </w:r>
      <w:r>
        <w:rPr>
          <w:rFonts w:ascii="Times New Roman" w:hAnsi="Times New Roman"/>
          <w:b w:val="false"/>
          <w:i w:val="false"/>
          <w:color w:val="000000"/>
          <w:sz w:val="22"/>
        </w:rPr>
        <w:t>(10).</w:t>
      </w:r>
    </w:p>
    <w:p>
      <w:pPr>
        <w:spacing w:before="0" w:after="0"/>
        <w:ind w:left="120"/>
        <w:jc w:val="left"/>
      </w:pPr>
      <w:r>
        <w:rPr>
          <w:rFonts w:ascii="Times New Roman" w:hAnsi="Times New Roman"/>
          <w:b w:val="false"/>
          <w:i w:val="false"/>
          <w:color w:val="000000"/>
          <w:sz w:val="22"/>
        </w:rPr>
        <w:t xml:space="preserve">This rule is intended to implement Iowa Code section </w:t>
      </w:r>
      <w:hyperlink r:id="rId6">
        <w:r>
          <w:rPr>
            <w:rStyle w:val="Hyperlink"/>
            <w:rFonts w:ascii="Times New Roman" w:hAnsi="Times New Roman"/>
            <w:b w:val="false"/>
            <w:i w:val="false"/>
            <w:color w:val="000000"/>
            <w:sz w:val="22"/>
          </w:rPr>
          <w:t>252B.4</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6778C</w:t>
      </w:r>
      <w:r>
        <w:rPr>
          <w:rFonts w:ascii="Times New Roman" w:hAnsi="Times New Roman"/>
          <w:b w:val="false"/>
          <w:i w:val="false"/>
          <w:color w:val="000000"/>
          <w:sz w:val="16"/>
        </w:rPr>
        <w:t>, IAB 12/28/22, effective 2/1/23</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41.95.19.pdf" Type="http://schemas.openxmlformats.org/officeDocument/2006/relationships/hyperlink" Id="rId4"/>
    <Relationship TargetMode="External" Target="https://www.legis.iowa.gov/docs/iac/rule/441.95.14.pdf" Type="http://schemas.openxmlformats.org/officeDocument/2006/relationships/hyperlink" Id="rId5"/>
    <Relationship TargetMode="External" Target="https://www.legis.iowa.gov/docs/ico/chapter/252B.4.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