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441—9.7</w:t>
      </w:r>
      <w:r>
        <w:rPr>
          <w:rFonts w:ascii="Times New Roman" w:hAnsi="Times New Roman"/>
          <w:b/>
          <w:i w:val="false"/>
          <w:color w:val="000000"/>
          <w:sz w:val="22"/>
        </w:rPr>
        <w:t xml:space="preserve">(17A,22,228)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the subject of a confidential record may have a copy of the portion of that record concerning the subject disclosed to a third party. A request for such a disclosure must be in writing and must identify the particular record or records to be disclosed, the particular person or class of persons to whom the record may be disclosed, and the time period during which the record may be disclosed. The subject of the record and, where applicable, the person to whom the record is to be disclosed may be required to provide proof of identity. Appearance of counsel before the department on behalf of a person who is the subject of a confidential record is deemed to constitute consent for the department to disclose records about that person to the person’s attorney. No confidential information about clients of the department shall be released without the client’s consent, except as otherwise provided by law. Release of confidential information includes granting access to or allowing the copying of a record, providing information either in writing or orally, or acknowledging information to be true or false.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confidential information. </w:t>
      </w:r>
      <w:r>
        <w:rPr>
          <w:rFonts w:ascii="Times New Roman" w:hAnsi="Times New Roman"/>
          <w:b w:val="false"/>
          <w:i w:val="false"/>
          <w:color w:val="000000"/>
          <w:sz w:val="22"/>
        </w:rPr>
        <w:t xml:space="preserve">Subjects should complete the Authorization for the Department to Release Information for releases that do not involve protected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confidential information, including protected health information. </w:t>
      </w:r>
      <w:r>
        <w:rPr>
          <w:rFonts w:ascii="Times New Roman" w:hAnsi="Times New Roman"/>
          <w:b w:val="false"/>
          <w:i w:val="false"/>
          <w:color w:val="000000"/>
          <w:sz w:val="22"/>
        </w:rPr>
        <w:t>When consent or authorization for use or disclosure of health information is required, the department shall use Form 470-3951, Authorization to Obtain or Release Health Care Information, or a HIPAA authorization form from another source that meets HIPAA requirements. The department shall not require a subject to sign a HIPAA authorization form as a condition of treatment, payment, enrollment in a health plan, or eligibility for benefits. The department as a health care provider may require a subject to sign a HIPAA authorization form for the use or disclosure of protected health information for research, as a condition of the subject’s receiving research-related treatment. A subject may revoke a HIPAA authorization at any time, provided that the revocation is in writing using the Request to End an Authorization form, except to the extent that the department has taken action in reliance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4">
        <w:r>
          <w:rPr>
            <w:rStyle w:val="Hyperlink"/>
            <w:rFonts w:ascii="Times New Roman" w:hAnsi="Times New Roman"/>
            <w:b w:val="false"/>
            <w:i w:val="false"/>
            <w:color w:val="000000"/>
            <w:sz w:val="22"/>
          </w:rPr>
          <w:t>9.7(1)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department staff shall release mental health or substance abuse information only with authorization on the Consent to Obtain and Release Information form, a form from another source that meets requirements of law, or as otherwise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obtain confidential information from a third party. </w:t>
      </w:r>
      <w:r>
        <w:rPr>
          <w:rFonts w:ascii="Times New Roman" w:hAnsi="Times New Roman"/>
          <w:b w:val="false"/>
          <w:i w:val="false"/>
          <w:color w:val="000000"/>
          <w:sz w:val="22"/>
        </w:rPr>
        <w:t>The department is required to obtain confidential information from third parties. The department may make these requests only when the client has authorized the release on one of the following forms or when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for Release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Member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Bank or Credit Union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Addendum for Application and Review Forms for Release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School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Employer’s Statement of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Educational Financial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Financial Institution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Authorization to Obtain or Release Health Care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Releases for photographs and recordings. </w:t>
      </w:r>
      <w:r>
        <w:rPr>
          <w:rFonts w:ascii="Times New Roman" w:hAnsi="Times New Roman"/>
          <w:b w:val="false"/>
          <w:i w:val="false"/>
          <w:color w:val="000000"/>
          <w:sz w:val="22"/>
        </w:rPr>
        <w:t>The department uses Authorization to Take and Use Photographs, and Authorization to Take and Use Photographs of Minor or Ward forms, for permission to use photographs in department publications. The department shall obtain authorization from the subject or person responsible (such as a guardian, custodian, or personal representative) for the subject before taking photographs or making any type of recording for any purpose other than those specifically allowed by law or for internal use within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Exceptions to use of 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official. </w:t>
      </w:r>
      <w:r>
        <w:rPr>
          <w:rFonts w:ascii="Times New Roman" w:hAnsi="Times New Roman"/>
          <w:b w:val="false"/>
          <w:i w:val="false"/>
          <w:color w:val="000000"/>
          <w:sz w:val="22"/>
        </w:rPr>
        <w:t>A letter from the subject to a public official which seeks the official’s intervention on behalf of the subject in a matter that involves the department shall be treated as an authorization to release information upon receipt of appropriate authorization from the client to do so. The department shall release only the minimum amount of information necessary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Department staff may authorize release of confidential information to medical personnel in a medical emergency if the subject is unable to give or withhold consent. As soon as possible after the release of information, the subject shall be advised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Abuse information. </w:t>
      </w:r>
      <w:r>
        <w:rPr>
          <w:rFonts w:ascii="Times New Roman" w:hAnsi="Times New Roman"/>
          <w:b w:val="false"/>
          <w:i w:val="false"/>
          <w:color w:val="000000"/>
          <w:sz w:val="22"/>
        </w:rPr>
        <w:t>Consent to release information is not required to gather information for investigations of child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Opportunity for subject to agree or object. </w:t>
      </w:r>
      <w:r>
        <w:rPr>
          <w:rFonts w:ascii="Times New Roman" w:hAnsi="Times New Roman"/>
          <w:b w:val="false"/>
          <w:i w:val="false"/>
          <w:color w:val="000000"/>
          <w:sz w:val="22"/>
        </w:rPr>
        <w:t xml:space="preserve">This subrule describes when the department may use or disclose protected health information, without a written authorization, to persons involved in the subject’s care and for notification purposes. However, the department shall give the subject an opportunity to agree or object, unless this requirement is waived as specified in </w:t>
      </w:r>
      <w:hyperlink r:id="rId5">
        <w:r>
          <w:rPr>
            <w:rStyle w:val="Hyperlink"/>
            <w:rFonts w:ascii="Times New Roman" w:hAnsi="Times New Roman"/>
            <w:b w:val="false"/>
            <w:i w:val="false"/>
            <w:color w:val="000000"/>
            <w:sz w:val="22"/>
          </w:rPr>
          <w:t>paragraph 9.7(3)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Involvement in the subject’s care. </w:t>
      </w:r>
      <w:r>
        <w:rPr>
          <w:rFonts w:ascii="Times New Roman" w:hAnsi="Times New Roman"/>
          <w:b w:val="false"/>
          <w:i w:val="false"/>
          <w:color w:val="000000"/>
          <w:sz w:val="22"/>
        </w:rPr>
        <w:t xml:space="preserve">The department may, in accordance with paragraphs </w:t>
      </w:r>
      <w:hyperlink r:id="rId6">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disclose protected health information that is directly relevant either to a subject’s care or to payment related to the subject’s care, provided payment is relevant to the person’s involvement in the subject’s care. The person involved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close personal friend of the subject;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person identified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purposes. </w:t>
      </w:r>
      <w:r>
        <w:rPr>
          <w:rFonts w:ascii="Times New Roman" w:hAnsi="Times New Roman"/>
          <w:b w:val="false"/>
          <w:i w:val="false"/>
          <w:color w:val="000000"/>
          <w:sz w:val="22"/>
        </w:rPr>
        <w:t xml:space="preserve">The department may use or disclose protected health information to notify, or assist in notifying, identifying or locating a family member, a personal representative of the subject, or another person responsible for the care of the subject of the subject’s location, general condition or death. For disaster relief purposes, the use or disclosure shall be in accordance with paragraph </w:t>
      </w:r>
      <w:hyperlink r:id="rId7">
        <w:r>
          <w:rPr>
            <w:rStyle w:val="Hyperlink"/>
            <w:rFonts w:ascii="Times New Roman" w:hAnsi="Times New Roman"/>
            <w:b w:val="false"/>
            <w:i w:val="false"/>
            <w:color w:val="000000"/>
            <w:sz w:val="22"/>
          </w:rPr>
          <w:t>9.7(3)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Uses and disclosures with the subject present. </w:t>
      </w:r>
      <w:r>
        <w:rPr>
          <w:rFonts w:ascii="Times New Roman" w:hAnsi="Times New Roman"/>
          <w:b w:val="false"/>
          <w:i w:val="false"/>
          <w:color w:val="000000"/>
          <w:sz w:val="22"/>
        </w:rPr>
        <w:t>If the subject is present for, or available before, a use or disclosure permitted by this subrule and has the capacity to make health care decisions, the department may use or disclose the protected health information if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Obtains the subject’s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the subject with the opportunity to object to the disclosure, and the subject does not express an objection;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Reasonably infers from the circumstances, based on the exercise of professional judgment, that the subject does not object to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Informing the subject. </w:t>
      </w:r>
      <w:r>
        <w:rPr>
          <w:rFonts w:ascii="Times New Roman" w:hAnsi="Times New Roman"/>
          <w:b w:val="false"/>
          <w:i w:val="false"/>
          <w:color w:val="000000"/>
          <w:sz w:val="22"/>
        </w:rPr>
        <w:t>The department may orally inform the subject of and obtain the subject’s oral agreement or objection to a use or disclosure permitted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Limited uses and disclosures when the subject is not present. </w:t>
      </w:r>
      <w:r>
        <w:rPr>
          <w:rFonts w:ascii="Times New Roman" w:hAnsi="Times New Roman"/>
          <w:b w:val="false"/>
          <w:i w:val="false"/>
          <w:color w:val="000000"/>
          <w:sz w:val="22"/>
        </w:rPr>
        <w:t>When the subject is not present, or the opportunity to agree or object to the use or disclosure cannot practicably be provided because of the subject’s incapacity or an emergency circumstance, the department may, in the exercise of professional judgment, determine that disclosure is in the best interest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disclosure is in the subject’s best interest, the department may disclose only the protected health information that is directly relevant to the person’s involvement with the subject’s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professional judgment and its experience with common practice to make reasonable inferences of the subject’s best interest in allowing a person to act on behalf of the subject to pick up filled prescriptions, medical supplies, X-rays, or other similar forms of protected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 disaster relief purposes. </w:t>
      </w:r>
      <w:r>
        <w:rPr>
          <w:rFonts w:ascii="Times New Roman" w:hAnsi="Times New Roman"/>
          <w:b w:val="false"/>
          <w:i w:val="false"/>
          <w:color w:val="000000"/>
          <w:sz w:val="22"/>
        </w:rPr>
        <w:t xml:space="preserve">The department may use protected health information or disclose protected health information to a public or private organization authorized by law or by its charter to assist in disaster relief efforts for the purpose of coordinating with these organizations the uses or disclosures permitted by paragraph </w:t>
      </w:r>
      <w:hyperlink r:id="rId8">
        <w:r>
          <w:rPr>
            <w:rStyle w:val="Hyperlink"/>
            <w:rFonts w:ascii="Times New Roman" w:hAnsi="Times New Roman"/>
            <w:b w:val="false"/>
            <w:i w:val="false"/>
            <w:color w:val="000000"/>
            <w:sz w:val="22"/>
          </w:rPr>
          <w:t>9.7(3)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requirements in paragraphs </w:t>
      </w:r>
      <w:hyperlink r:id="rId9">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apply to these uses and disclosures to the extent that the department, in the exercise of professional judgment, determines that the requirements do not interfere with the ability to respond to the emergency circumstances.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7.pdf" Type="http://schemas.openxmlformats.org/officeDocument/2006/relationships/hyperlink" Id="rId4"/>
    <Relationship TargetMode="External" Target="https://www.legis.iowa.gov/docs/iac/rule/441.9.7.pdf" Type="http://schemas.openxmlformats.org/officeDocument/2006/relationships/hyperlink" Id="rId5"/>
    <Relationship TargetMode="External" Target="https://www.legis.iowa.gov/docs/iac/rule/441.9.7.pdf" Type="http://schemas.openxmlformats.org/officeDocument/2006/relationships/hyperlink" Id="rId6"/>
    <Relationship TargetMode="External" Target="https://www.legis.iowa.gov/docs/iac/rule/441.9.7.pdf" Type="http://schemas.openxmlformats.org/officeDocument/2006/relationships/hyperlink" Id="rId7"/>
    <Relationship TargetMode="External" Target="https://www.legis.iowa.gov/docs/iac/rule/441.9.7.pdf" Type="http://schemas.openxmlformats.org/officeDocument/2006/relationships/hyperlink" Id="rId8"/>
    <Relationship TargetMode="External" Target="https://www.legis.iowa.gov/docs/iac/rule/441.9.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