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5">
        <w:r>
          <w:rPr>
            <w:rStyle w:val="Hyperlink"/>
            <w:rFonts w:ascii="Times New Roman" w:hAnsi="Times New Roman"/>
            <w:b w:val="false"/>
            <w:i w:val="false"/>
            <w:color w:val="000000"/>
            <w:sz w:val="22"/>
          </w:rPr>
          <w:t>441—9.3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Except as provided in </w:t>
      </w:r>
      <w:hyperlink r:id="rId6">
        <w:r>
          <w:rPr>
            <w:rStyle w:val="Hyperlink"/>
            <w:rFonts w:ascii="Times New Roman" w:hAnsi="Times New Roman"/>
            <w:b w:val="false"/>
            <w:i w:val="false"/>
            <w:color w:val="000000"/>
            <w:sz w:val="22"/>
          </w:rPr>
          <w:t>441—subrule 175.41(2)</w:t>
        </w:r>
      </w:hyperlink>
      <w:r>
        <w:rPr>
          <w:rFonts w:ascii="Times New Roman" w:hAnsi="Times New Roman"/>
          <w:b w:val="false"/>
          <w:i w:val="false"/>
          <w:color w:val="000000"/>
          <w:sz w:val="22"/>
        </w:rPr>
        <w:t xml:space="preserve">, 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indicate to the subject of the record the specific period of time during which disclosure will be delayed for that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 xml:space="preserve">Except as provided in </w:t>
      </w:r>
      <w:hyperlink r:id="rId8">
        <w:r>
          <w:rPr>
            <w:rStyle w:val="Hyperlink"/>
            <w:rFonts w:ascii="Times New Roman" w:hAnsi="Times New Roman"/>
            <w:b w:val="false"/>
            <w:i w:val="false"/>
            <w:color w:val="000000"/>
            <w:sz w:val="22"/>
          </w:rPr>
          <w:t>441—subrule 175.41(2)</w:t>
        </w:r>
      </w:hyperlink>
      <w:r>
        <w:rPr>
          <w:rFonts w:ascii="Times New Roman" w:hAnsi="Times New Roman"/>
          <w:b w:val="false"/>
          <w:i w:val="false"/>
          <w:color w:val="000000"/>
          <w:sz w:val="22"/>
        </w:rPr>
        <w:t>, when the custodian grants a request for access to a confidential record, the custodian shall notify the requester or the person who is to receive the information and include any limits on the examination and copying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w:t>
      </w:r>
      <w:r>
        <w:rPr>
          <w:rFonts w:ascii="Times New Roman" w:hAnsi="Times New Roman"/>
          <w:b w:val="false"/>
          <w:i w:val="false"/>
          <w:color w:val="000000"/>
          <w:sz w:val="22"/>
        </w:rPr>
        <w:t> </w:t>
      </w:r>
      <w:r>
        <w:rPr>
          <w:rFonts w:ascii="Times New Roman" w:hAnsi="Times New Roman"/>
          <w:b w:val="false"/>
          <w:i/>
          <w:color w:val="000000"/>
          <w:sz w:val="22"/>
        </w:rPr>
        <w:t xml:space="preserve">Records requiring special procedures. </w:t>
      </w:r>
      <w:r>
        <w:rPr>
          <w:rFonts w:ascii="Times New Roman" w:hAnsi="Times New Roman"/>
          <w:b w:val="false"/>
          <w:i w:val="false"/>
          <w:color w:val="000000"/>
          <w:sz w:val="22"/>
        </w:rPr>
        <w:t>Special procedures are required for access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abuse information. Access to child abuse information is obtained according to rules </w:t>
      </w:r>
      <w:hyperlink r:id="rId9">
        <w:r>
          <w:rPr>
            <w:rStyle w:val="Hyperlink"/>
            <w:rFonts w:ascii="Times New Roman" w:hAnsi="Times New Roman"/>
            <w:b w:val="false"/>
            <w:i w:val="false"/>
            <w:color w:val="000000"/>
            <w:sz w:val="22"/>
          </w:rPr>
          <w:t>441—175.41</w:t>
        </w:r>
      </w:hyperlink>
      <w:r>
        <w:rPr>
          <w:rFonts w:ascii="Times New Roman" w:hAnsi="Times New Roman"/>
          <w:b w:val="false"/>
          <w:i w:val="false"/>
          <w:color w:val="000000"/>
          <w:sz w:val="22"/>
        </w:rPr>
        <w:t xml:space="preserve">(235A) and </w:t>
      </w:r>
      <w:hyperlink r:id="rId10">
        <w:r>
          <w:rPr>
            <w:rStyle w:val="Hyperlink"/>
            <w:rFonts w:ascii="Times New Roman" w:hAnsi="Times New Roman"/>
            <w:b w:val="false"/>
            <w:i w:val="false"/>
            <w:color w:val="000000"/>
            <w:sz w:val="22"/>
          </w:rPr>
          <w:t>441—175.42</w:t>
        </w:r>
      </w:hyperlink>
      <w:r>
        <w:rPr>
          <w:rFonts w:ascii="Times New Roman" w:hAnsi="Times New Roman"/>
          <w:b w:val="false"/>
          <w:i w:val="false"/>
          <w:color w:val="000000"/>
          <w:sz w:val="22"/>
        </w:rPr>
        <w:t>(235A).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Dependent adult abuse information. Access to adult abuse information is governed by rule </w:t>
      </w:r>
      <w:hyperlink r:id="rId11">
        <w:r>
          <w:rPr>
            <w:rStyle w:val="Hyperlink"/>
            <w:rFonts w:ascii="Times New Roman" w:hAnsi="Times New Roman"/>
            <w:b w:val="false"/>
            <w:i w:val="false"/>
            <w:color w:val="000000"/>
            <w:sz w:val="22"/>
          </w:rPr>
          <w:t>441—176.9</w:t>
        </w:r>
      </w:hyperlink>
      <w:r>
        <w:rPr>
          <w:rFonts w:ascii="Times New Roman" w:hAnsi="Times New Roman"/>
          <w:b w:val="false"/>
          <w:i w:val="false"/>
          <w:color w:val="000000"/>
          <w:sz w:val="22"/>
        </w:rPr>
        <w:t>(235A).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ac/rule/441.9.3.pdf" Type="http://schemas.openxmlformats.org/officeDocument/2006/relationships/hyperlink" Id="rId5"/>
    <Relationship TargetMode="External" Target="https://www.legis.iowa.gov/docs/iac/rule/441.175.41.pdf" Type="http://schemas.openxmlformats.org/officeDocument/2006/relationships/hyperlink" Id="rId6"/>
    <Relationship TargetMode="External" Target="https://www.legis.iowa.gov/docs/ico/chapter/22.8.pdf" Type="http://schemas.openxmlformats.org/officeDocument/2006/relationships/hyperlink" Id="rId7"/>
    <Relationship TargetMode="External" Target="https://www.legis.iowa.gov/docs/iac/rule/441.175.41.pdf" Type="http://schemas.openxmlformats.org/officeDocument/2006/relationships/hyperlink" Id="rId8"/>
    <Relationship TargetMode="External" Target="https://www.legis.iowa.gov/docs/iac/rule/441.175.41.pdf" Type="http://schemas.openxmlformats.org/officeDocument/2006/relationships/hyperlink" Id="rId9"/>
    <Relationship TargetMode="External" Target="https://www.legis.iowa.gov/docs/iac/rule/441.175.42.pdf" Type="http://schemas.openxmlformats.org/officeDocument/2006/relationships/hyperlink" Id="rId10"/>
    <Relationship TargetMode="External" Target="https://www.legis.iowa.gov/docs/iac/rule/441.176.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