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441—85.4</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of persons aged 65 and over. </w:t>
      </w:r>
      <w:r>
        <w:rPr>
          <w:rFonts w:ascii="Times New Roman" w:hAnsi="Times New Roman"/>
          <w:b w:val="false"/>
          <w:i w:val="false"/>
          <w:color w:val="000000"/>
          <w:sz w:val="22"/>
        </w:rPr>
        <w:t xml:space="preserve">To be eligible for payment for the cost of care provided by an institution for mental disease, persons must be aged 65 or over and be eligible under one of the coverage groups listed in </w:t>
      </w:r>
      <w:hyperlink r:id="rId4">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6714C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75.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