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441—85.25</w:t>
      </w:r>
      <w:r>
        <w:rPr>
          <w:rFonts w:ascii="Times New Roman" w:hAnsi="Times New Roman"/>
          <w:b/>
          <w:i w:val="false"/>
          <w:color w:val="000000"/>
          <w:sz w:val="22"/>
        </w:rPr>
        <w:t xml:space="preserve">(249A) </w:t>
      </w:r>
      <w:r>
        <w:rPr>
          <w:rFonts w:ascii="Times New Roman" w:hAnsi="Times New Roman"/>
          <w:b/>
          <w:i w:val="false"/>
          <w:color w:val="000000"/>
          <w:sz w:val="22"/>
        </w:rPr>
        <w:t xml:space="preserve">Reimbursement to psychiatric medical institutions for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inpatient rate for non-state-owned facilities prior to July 1, 2014, and for state-owned facilities. </w:t>
      </w:r>
      <w:r>
        <w:rPr>
          <w:rFonts w:ascii="Times New Roman" w:hAnsi="Times New Roman"/>
          <w:b w:val="false"/>
          <w:i w:val="false"/>
          <w:color w:val="000000"/>
          <w:sz w:val="22"/>
        </w:rPr>
        <w:t xml:space="preserve">For services rendered by non-state-owned facilities on or before June 30, 2014, or by state-owned facilities, facilities are paid at a per diem rate based on the facility’s actual and allowable cost for the service not to exceed the upper limit as provided in </w:t>
      </w:r>
      <w:hyperlink r:id="rId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Rates for new facilities are based on historical costs submitted on Form 470-0664 if the institution is established and has the historical data. If the institution is newly established, the rate shall be based on a proposed budget submitted on Form 470-0664. A Form 470-0664 with actual cost data shall be submitted after at least six months of participation in the program for a new rate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initial cost report period, the institution shall submit Form 470-0664 annually within three months of the close of the facility’s fiscal year. Failure to submit the report within this time shall reduce payment to 75 percent of the current rate. The reduced rate shall be paid for no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services rendered on or after August 1, 2011, rates paid shall be adjusted to 100 percent of the facility’s actual and allowable average costs per patient day, based on the cost information submitted pursuant to paragraphs </w:t>
      </w:r>
      <w:hyperlink r:id="rId5">
        <w:r>
          <w:rPr>
            <w:rStyle w:val="Hyperlink"/>
            <w:rFonts w:ascii="Times New Roman" w:hAnsi="Times New Roman"/>
            <w:b w:val="false"/>
            <w:i w:val="false"/>
            <w:color w:val="000000"/>
            <w:sz w:val="22"/>
          </w:rPr>
          <w:t>85.25(1)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subject to the upper limit provided in </w:t>
      </w:r>
      <w:hyperlink r:id="rId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for non-state-owned facilities. Before rate adjustment, providers shall be paid a prospective interim rate equal to the previous year’s retrospectively calculated unit-of-service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85.25(2)</w:t>
      </w:r>
      <w:r>
        <w:rPr>
          <w:rFonts w:ascii="Times New Roman" w:hAnsi="Times New Roman"/>
          <w:b w:val="false"/>
          <w:i w:val="false"/>
          <w:color w:val="000000"/>
          <w:sz w:val="22"/>
        </w:rPr>
        <w:t> </w:t>
      </w:r>
      <w:r>
        <w:rPr>
          <w:rFonts w:ascii="Times New Roman" w:hAnsi="Times New Roman"/>
          <w:b w:val="false"/>
          <w:i/>
          <w:color w:val="000000"/>
          <w:sz w:val="22"/>
        </w:rPr>
        <w:t xml:space="preserve">Inpatient reimbursement for non-state-owned facilities effective January 1, 2016. </w:t>
      </w:r>
      <w:r>
        <w:rPr>
          <w:rFonts w:ascii="Times New Roman" w:hAnsi="Times New Roman"/>
          <w:b w:val="false"/>
          <w:i w:val="false"/>
          <w:color w:val="000000"/>
          <w:sz w:val="22"/>
        </w:rPr>
        <w:t>Services rendered by non-state-owned facilities on or after January 1, 2016, are paid on a fee-for-service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85.25(3)</w:t>
      </w:r>
      <w:r>
        <w:rPr>
          <w:rFonts w:ascii="Times New Roman" w:hAnsi="Times New Roman"/>
          <w:b w:val="false"/>
          <w:i w:val="false"/>
          <w:color w:val="000000"/>
          <w:sz w:val="22"/>
        </w:rPr>
        <w:t> </w:t>
      </w:r>
      <w:r>
        <w:rPr>
          <w:rFonts w:ascii="Times New Roman" w:hAnsi="Times New Roman"/>
          <w:b w:val="false"/>
          <w:i/>
          <w:color w:val="000000"/>
          <w:sz w:val="22"/>
        </w:rPr>
        <w:t xml:space="preserve">Reserve bed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 bed day payment for days a resident of a psychiatric medical institution for children is absent from the facility for hospitalization in an acute care general hospital is paid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resident to return to the facility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from the psychiatric medical institution shall be available to provide support to the child and family during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and payment returned if the facility refuses to accept the child back except when the department and the facility agree that the return would not be in the child’s best interests. If the department and the facility agree that the return would not be in the child’s best interests,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will not be authorized for over ten days per calendar month and will not be authorized for over ten days for any continuous hospital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 bed days for visitation shall be made for days a resident is absent from a psychiatric medical institution for children at the time of a nightly census for the purpose of visitation when the absence is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are consistent with the child’s case permanency plan and the facility’s individual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visitation.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psychiatric medical institution shall be available to provide support to the child and family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and payments returned if the facility refuses to accept the child back except when the department and the facility agree that the return would not be in the child’s best interests. If the department and the facility agree that the return would not be in the child’s best interests,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effective the day after a decision not to return the child is made by the court or, in a voluntary placement,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not exceed 14 consecutive days or 30 days per year, except upon written approval of the regional administrator. In no case shall payment exceed 60 days per year for visitation or other 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 bed payment shall be made for days a resident is absent from a psychiatric medical institution for children at the time of the nightly census for reasons such as detention, shelter care, or running away when the absence is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psychiatric medical institution for children shall be for the child to return to the facility after the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and payments returned if the facility refuses to accept the child back except when the department and the facility agree that the return would not be in the child’s best interests. If the department and the facility agree that the return would not be in the child’s best interests, payment shall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be canceled effective the day after a decision is made not to return the child by the court or, in a voluntary placement,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reserve bed days shall not exceed 14 consecutive days or 30 days per year, except upon written approval of the regional administrator. In no case shall payment exceed 60 days per year for visitation or other 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Reserve bed day payment is not available until the child has been physically admitted to the psychiatric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psychiatric medical institution shall notify the department social worker within 24 hours after the child is out of the facility for running away or other unplanned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85.25(4)</w:t>
      </w:r>
      <w:r>
        <w:rPr>
          <w:rFonts w:ascii="Times New Roman" w:hAnsi="Times New Roman"/>
          <w:b w:val="false"/>
          <w:i w:val="false"/>
          <w:color w:val="000000"/>
          <w:sz w:val="22"/>
        </w:rPr>
        <w:t> </w:t>
      </w:r>
      <w:r>
        <w:rPr>
          <w:rFonts w:ascii="Times New Roman" w:hAnsi="Times New Roman"/>
          <w:b w:val="false"/>
          <w:i/>
          <w:color w:val="000000"/>
          <w:sz w:val="22"/>
        </w:rPr>
        <w:t xml:space="preserve">Day treatment rates. </w:t>
      </w:r>
      <w:r>
        <w:rPr>
          <w:rFonts w:ascii="Times New Roman" w:hAnsi="Times New Roman"/>
          <w:b w:val="false"/>
          <w:i w:val="false"/>
          <w:color w:val="000000"/>
          <w:sz w:val="22"/>
        </w:rPr>
        <w:t>Outpatient day treatment services are paid on a fixed fee basis.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8649B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8899B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9176B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9710B</w:t>
      </w:r>
      <w:r>
        <w:rPr>
          <w:rFonts w:ascii="Times New Roman" w:hAnsi="Times New Roman"/>
          <w:b w:val="false"/>
          <w:i w:val="false"/>
          <w:color w:val="000000"/>
          <w:sz w:val="16"/>
        </w:rPr>
        <w:t>, IAB 9/7/11,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0028C</w:t>
      </w:r>
      <w:r>
        <w:rPr>
          <w:rFonts w:ascii="Times New Roman" w:hAnsi="Times New Roman"/>
          <w:b w:val="false"/>
          <w:i w:val="false"/>
          <w:color w:val="000000"/>
          <w:sz w:val="16"/>
        </w:rPr>
        <w:t>, IAB 3/7/12, effective 4/11/12</w:t>
      </w:r>
      <w:r>
        <w:rPr>
          <w:rFonts w:ascii="Times New Roman" w:hAnsi="Times New Roman"/>
          <w:b w:val="false"/>
          <w:i w:val="false"/>
          <w:color w:val="000000"/>
          <w:sz w:val="16"/>
        </w:rPr>
        <w:t xml:space="preserve">; </w:t>
      </w:r>
      <w:r>
        <w:rPr>
          <w:rFonts w:ascii="Times New Roman" w:hAnsi="Times New Roman"/>
          <w:b/>
          <w:i w:val="false"/>
          <w:color w:val="000000"/>
          <w:sz w:val="16"/>
        </w:rPr>
        <w:t>ARC 2026C</w:t>
      </w:r>
      <w:r>
        <w:rPr>
          <w:rFonts w:ascii="Times New Roman" w:hAnsi="Times New Roman"/>
          <w:b w:val="false"/>
          <w:i w:val="false"/>
          <w:color w:val="000000"/>
          <w:sz w:val="16"/>
        </w:rPr>
        <w:t>, IAB 6/10/15, effective 8/1/15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9.1.pdf" Type="http://schemas.openxmlformats.org/officeDocument/2006/relationships/hyperlink" Id="rId4"/>
    <Relationship TargetMode="External" Target="https://www.legis.iowa.gov/docs/iac/rule/441.85.25.pdf" Type="http://schemas.openxmlformats.org/officeDocument/2006/relationships/hyperlink" Id="rId5"/>
    <Relationship TargetMode="External" Target="https://www.legis.iowa.gov/docs/iac/rule/441.85.25.pdf" Type="http://schemas.openxmlformats.org/officeDocument/2006/relationships/hyperlink" Id="rId6"/>
    <Relationship TargetMode="External" Target="https://www.legis.iowa.gov/docs/iac/rule/441.79.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