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441—85.1</w:t>
      </w:r>
      <w:r>
        <w:rPr>
          <w:rFonts w:ascii="Times New Roman" w:hAnsi="Times New Roman"/>
          <w:b/>
          <w:i w:val="false"/>
          <w:color w:val="000000"/>
          <w:sz w:val="22"/>
        </w:rPr>
        <w:t xml:space="preserve">(249A) </w:t>
      </w:r>
      <w:r>
        <w:rPr>
          <w:rFonts w:ascii="Times New Roman" w:hAnsi="Times New Roman"/>
          <w:b/>
          <w:i w:val="false"/>
          <w:color w:val="000000"/>
          <w:sz w:val="22"/>
        </w:rPr>
        <w:t xml:space="preserve">Acute care in psychiatric hospitals. </w:t>
      </w:r>
      <w:r>
        <w:rPr>
          <w:rFonts w:ascii="Times New Roman" w:hAnsi="Times New Roman"/>
          <w:b w:val="false"/>
          <w:i w:val="false"/>
          <w:color w:val="000000"/>
          <w:sz w:val="22"/>
        </w:rPr>
        <w:t>These rules do not apply to general hospitals with psychiatric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aged 21 and older. </w:t>
      </w:r>
      <w:r>
        <w:rPr>
          <w:rFonts w:ascii="Times New Roman" w:hAnsi="Times New Roman"/>
          <w:b w:val="false"/>
          <w:i w:val="false"/>
          <w:color w:val="000000"/>
          <w:sz w:val="22"/>
        </w:rPr>
        <w:t xml:space="preserve">A psychiatric hospital serving persons aged 21 and older shall meet the federal criteria for an institution for mental disease and shall be licensed pursuant to department of inspections and appeals rule </w:t>
      </w:r>
      <w:hyperlink r:id="rId4">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An out-of-state facility shall be licensed as a psychiatric hospital, shall meet the federal criteria for an institution for mental disease, and shall be certified to participate in the Medicare program. An institution is an institution for mental disease only if its overall character is that of a facility established and maintained primarily for the care and treatment of persons with mental diseases. The following guidelines are used by the department in evaluating the overall character of a facility. These guidelines are all useful in identifying institutions for mental disease; however, no single guideline is necessarily determinative in any given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psychiatric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Advertises or holds itself out as a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as a psychiatric facility by the Joint Commission on the Accreditation of Health Care Organizations or by any other federally recognized accrediting organization that has comparable standards or surveys and is approved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Specializes in providing psychiatric or psychological care and treatment. This may be ascertained through review of patients’ records. It may also be indicated by the fact that an unusually large proportion of the staff has specialized psychiatric or psychological training or that a large proportion of the patients are receiving psychopharmacological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all the patients in the facility have mental diseases which require inpatient treatment according to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large proportion of the patients in the facility has been transferred from a state mental institution for continuing treatment of their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Independent review teams report a preponderance of mental illness in the diagnoses of the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average patient age is significantly lower than that of a typical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or all of the facility consists of locked 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under the age of 21. </w:t>
      </w:r>
      <w:r>
        <w:rPr>
          <w:rFonts w:ascii="Times New Roman" w:hAnsi="Times New Roman"/>
          <w:b w:val="false"/>
          <w:i w:val="false"/>
          <w:color w:val="000000"/>
          <w:sz w:val="22"/>
        </w:rPr>
        <w:t xml:space="preserve">A psychiatric hospital serving persons under the age of 21 shall be licensed pursuant to department of inspections and appeals rule </w:t>
      </w:r>
      <w:hyperlink r:id="rId5">
        <w:r>
          <w:rPr>
            <w:rStyle w:val="Hyperlink"/>
            <w:rFonts w:ascii="Times New Roman" w:hAnsi="Times New Roman"/>
            <w:b w:val="false"/>
            <w:i w:val="false"/>
            <w:color w:val="000000"/>
            <w:sz w:val="22"/>
          </w:rPr>
          <w:t>481—51.36</w:t>
        </w:r>
      </w:hyperlink>
      <w:r>
        <w:rPr>
          <w:rFonts w:ascii="Times New Roman" w:hAnsi="Times New Roman"/>
          <w:b w:val="false"/>
          <w:i w:val="false"/>
          <w:color w:val="000000"/>
          <w:sz w:val="22"/>
        </w:rPr>
        <w:t>(135B) or shall be licensed in another state as a hospital, shall be accredited by the Joint Commission on the Accreditation of Health Care Organizations, the Commission of Accreditation of Rehabilitation Facilities, the Council on Accreditation of Services for Families and Children, or by any other federally recognized accrediting organization that has comparable standards or surveys and is approved by the department of inspections and appeals, and shall meet federal service requirements.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1.36.pdf" Type="http://schemas.openxmlformats.org/officeDocument/2006/relationships/hyperlink" Id="rId4"/>
    <Relationship TargetMode="External" Target="https://www.legis.iowa.gov/docs/iac/rule/481.51.3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