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441—7.42</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timely filing of an appeal. </w:t>
      </w:r>
      <w:r>
        <w:rPr>
          <w:rFonts w:ascii="Times New Roman" w:hAnsi="Times New Roman"/>
          <w:b w:val="false"/>
          <w:i w:val="false"/>
          <w:color w:val="000000"/>
          <w:sz w:val="22"/>
        </w:rPr>
        <w:t>Any bidder that receives either a notice of disqualification or a notice of award, and has first exhausted the reconsideration process, is considered an aggrieved party and may file a written appeal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7.42(1)</w:t>
      </w:r>
      <w:r>
        <w:rPr>
          <w:rFonts w:ascii="Times New Roman" w:hAnsi="Times New Roman"/>
          <w:b w:val="false"/>
          <w:i w:val="false"/>
          <w:color w:val="000000"/>
          <w:sz w:val="22"/>
        </w:rPr>
        <w:t> </w:t>
      </w:r>
      <w:r>
        <w:rPr>
          <w:rFonts w:ascii="Times New Roman" w:hAnsi="Times New Roman"/>
          <w:b w:val="false"/>
          <w:i w:val="false"/>
          <w:color w:val="000000"/>
          <w:sz w:val="22"/>
        </w:rPr>
        <w:t>An aggrieved party in a competitive procurement must seek reconsideration of a disqualification or a notice of award prior to filing any appeal. The request for reconsideration must be received by the department within five calendar days of the date of either a disqualification notice or notice of award, exclusive of Saturdays, Sundays and legal state holidays. The department will expeditiously address the request for reconsideration and issue a decision on the reconsideration. If the party seeking reconsideration continues to be an aggrieved party following receipt of the decision on reconsideration, the aggrieved party may file an appeal within five calendar days of the date of the department’s decision on reconsideration, exclusive of Saturdays, Sundays and legal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w:t>
      </w:r>
      <w:r>
        <w:rPr>
          <w:rFonts w:ascii="Times New Roman" w:hAnsi="Times New Roman"/>
          <w:b w:val="false"/>
          <w:i w:val="false"/>
          <w:color w:val="000000"/>
          <w:sz w:val="22"/>
        </w:rPr>
        <w:t> </w:t>
      </w:r>
      <w:r>
        <w:rPr>
          <w:rFonts w:ascii="Times New Roman" w:hAnsi="Times New Roman"/>
          <w:b w:val="false"/>
          <w:i w:val="false"/>
          <w:color w:val="000000"/>
          <w:sz w:val="22"/>
        </w:rPr>
        <w:t>The written appeal shall state the grounds upon which the appellant challenges the department’s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w:t>
      </w:r>
      <w:r>
        <w:rPr>
          <w:rFonts w:ascii="Times New Roman" w:hAnsi="Times New Roman"/>
          <w:b w:val="false"/>
          <w:i w:val="false"/>
          <w:color w:val="000000"/>
          <w:sz w:val="22"/>
        </w:rPr>
        <w:t> </w:t>
      </w:r>
      <w:r>
        <w:rPr>
          <w:rFonts w:ascii="Times New Roman" w:hAnsi="Times New Roman"/>
          <w:b w:val="false"/>
          <w:i w:val="false"/>
          <w:color w:val="000000"/>
          <w:sz w:val="22"/>
        </w:rPr>
        <w:t>The day after the department’s decision on reconsideration is issued is the first day of the period in which the appeal may be filed. The mailing address is: Department of Health and Human Services, Appeals Section, 1305 East Walnut Street, Des Moines, Iowa 50319-0114. Appeals may also be sent by email or in-person delivery.</w:t>
      </w:r>
    </w:p>
    <w:p>
      <w:pPr>
        <w:spacing w:before="0" w:after="0"/>
        <w:ind w:left="120"/>
        <w:jc w:val="both"/>
      </w:pPr>
      <w:r>
        <w:rPr>
          <w:rFonts w:ascii="Times New Roman" w:hAnsi="Times New Roman"/>
          <w:b w:val="false"/>
          <w:i w:val="false"/>
          <w:color w:val="000000"/>
          <w:sz w:val="22"/>
        </w:rPr>
        <w:t>When an appeal is submitted through an electronic delivery method, such as electronic mail or facsimile, the appeal is filed on the date it is submitted. The electronic delivery method shall record the date and time the appeal request was submitted. If there is no date recorded by the electronic delivery method or the appeal was filed via in-person delivery, the date of filing is the date the appeal is stamped received by the agency. Receipt date of all appeals shall be documented by the office where the appeal is received.</w:t>
      </w:r>
    </w:p>
    <w:p>
      <w:pPr>
        <w:spacing w:before="0" w:after="0"/>
        <w:ind w:left="120"/>
        <w:jc w:val="both"/>
      </w:pPr>
      <w:r>
        <w:rPr>
          <w:rFonts w:ascii="Times New Roman" w:hAnsi="Times New Roman"/>
          <w:b w:val="false"/>
          <w:i w:val="false"/>
          <w:color w:val="000000"/>
          <w:sz w:val="22"/>
        </w:rPr>
        <w:t>When the time limit for filing falls on a holiday or a weekend, the time will be extended to the next workday.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