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441—7.4</w:t>
      </w:r>
      <w:r>
        <w:rPr>
          <w:rFonts w:ascii="Times New Roman" w:hAnsi="Times New Roman"/>
          <w:b/>
          <w:i w:val="false"/>
          <w:color w:val="000000"/>
          <w:sz w:val="22"/>
        </w:rPr>
        <w:t xml:space="preserve">(17A) </w:t>
      </w:r>
      <w:r>
        <w:rPr>
          <w:rFonts w:ascii="Times New Roman" w:hAnsi="Times New Roman"/>
          <w:b/>
          <w:i w:val="false"/>
          <w:color w:val="000000"/>
          <w:sz w:val="22"/>
        </w:rPr>
        <w:t xml:space="preserve">Initiating an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color w:val="000000"/>
          <w:sz w:val="22"/>
        </w:rPr>
        <w:t xml:space="preserve">Exhaustion of remedies. </w:t>
      </w:r>
      <w:r>
        <w:rPr>
          <w:rFonts w:ascii="Times New Roman" w:hAnsi="Times New Roman"/>
          <w:b w:val="false"/>
          <w:i w:val="false"/>
          <w:color w:val="000000"/>
          <w:sz w:val="22"/>
        </w:rPr>
        <w:t>An appellant shall only be granted a contested case hearing if the appellant has exhausted all other appeal remedies available to the party-in-interest. An appellant should refer to program-specific provisions for the appropriate procedures applicable to specific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color w:val="000000"/>
          <w:sz w:val="22"/>
        </w:rPr>
        <w:t xml:space="preserve">Medicaid managed care enrollees exhaustion of remedies.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Medicaid managed care enrollee shall be granted a contested case hearing only if the enrollee has either received a decision from a managed care organization in the time and manner required by rule </w:t>
      </w:r>
      <w:hyperlink r:id="rId4">
        <w:r>
          <w:rPr>
            <w:rStyle w:val="Hyperlink"/>
            <w:rFonts w:ascii="Times New Roman" w:hAnsi="Times New Roman"/>
            <w:b w:val="false"/>
            <w:i w:val="false"/>
            <w:color w:val="000000"/>
            <w:sz w:val="22"/>
          </w:rPr>
          <w:t>441—73.12</w:t>
        </w:r>
      </w:hyperlink>
      <w:r>
        <w:rPr>
          <w:rFonts w:ascii="Times New Roman" w:hAnsi="Times New Roman"/>
          <w:b w:val="false"/>
          <w:i w:val="false"/>
          <w:color w:val="000000"/>
          <w:sz w:val="22"/>
        </w:rPr>
        <w:t xml:space="preserve">(249A) or has been deemed to have exhausted the managed care organization appeals under paragraph </w:t>
      </w:r>
      <w:hyperlink r:id="rId5">
        <w:r>
          <w:rPr>
            <w:rStyle w:val="Hyperlink"/>
            <w:rFonts w:ascii="Times New Roman" w:hAnsi="Times New Roman"/>
            <w:b w:val="false"/>
            <w:i w:val="false"/>
            <w:color w:val="000000"/>
            <w:sz w:val="22"/>
          </w:rPr>
          <w:t>7.4(2)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Medicaid enrollee’s managed care organization fails to provide a decision in the time and manner required by rule </w:t>
      </w:r>
      <w:hyperlink r:id="rId6">
        <w:r>
          <w:rPr>
            <w:rStyle w:val="Hyperlink"/>
            <w:rFonts w:ascii="Times New Roman" w:hAnsi="Times New Roman"/>
            <w:b w:val="false"/>
            <w:i w:val="false"/>
            <w:color w:val="000000"/>
            <w:sz w:val="22"/>
          </w:rPr>
          <w:t>441—73.12</w:t>
        </w:r>
      </w:hyperlink>
      <w:r>
        <w:rPr>
          <w:rFonts w:ascii="Times New Roman" w:hAnsi="Times New Roman"/>
          <w:b w:val="false"/>
          <w:i w:val="false"/>
          <w:color w:val="000000"/>
          <w:sz w:val="22"/>
        </w:rPr>
        <w:t>(249A), the enrollee shall be deemed to have exhausted the managed care organization’s appeals process and may initiate a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w:t>
      </w:r>
      <w:r>
        <w:rPr>
          <w:rFonts w:ascii="Times New Roman" w:hAnsi="Times New Roman"/>
          <w:b w:val="false"/>
          <w:i w:val="false"/>
          <w:color w:val="000000"/>
          <w:sz w:val="22"/>
        </w:rPr>
        <w:t> </w:t>
      </w:r>
      <w:r>
        <w:rPr>
          <w:rFonts w:ascii="Times New Roman" w:hAnsi="Times New Roman"/>
          <w:b w:val="false"/>
          <w:i/>
          <w:color w:val="000000"/>
          <w:sz w:val="22"/>
        </w:rPr>
        <w:t xml:space="preserve">Time to appeal. </w:t>
      </w:r>
      <w:r>
        <w:rPr>
          <w:rFonts w:ascii="Times New Roman" w:hAnsi="Times New Roman"/>
          <w:b w:val="false"/>
          <w:i w:val="false"/>
          <w:color w:val="000000"/>
          <w:sz w:val="22"/>
        </w:rPr>
        <w:t>For a contested case hearing to be granted, the following appeal timelines must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Supplemental Nutrition Assistance Program (SNAP), Medicaid eligibility, healthy and well kids in Iowa (hawki), fee-for-service Medicaid coverage, family planning program and autism support program. </w:t>
      </w:r>
      <w:r>
        <w:rPr>
          <w:rFonts w:ascii="Times New Roman" w:hAnsi="Times New Roman"/>
          <w:b w:val="false"/>
          <w:i w:val="false"/>
          <w:color w:val="000000"/>
          <w:sz w:val="22"/>
        </w:rPr>
        <w:t>On or before the ninetieth day following the date of notice of an adverse benefit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Managed care organization medical services coverage. </w:t>
      </w:r>
      <w:r>
        <w:rPr>
          <w:rFonts w:ascii="Times New Roman" w:hAnsi="Times New Roman"/>
          <w:b w:val="false"/>
          <w:i w:val="false"/>
          <w:color w:val="000000"/>
          <w:sz w:val="22"/>
        </w:rPr>
        <w:t xml:space="preserve">On or before the one hundred twentieth day following the date of exhaustion, actual or deemed, of the managed care organization appeal process outlined in rule </w:t>
      </w:r>
      <w:hyperlink r:id="rId7">
        <w:r>
          <w:rPr>
            <w:rStyle w:val="Hyperlink"/>
            <w:rFonts w:ascii="Times New Roman" w:hAnsi="Times New Roman"/>
            <w:b w:val="false"/>
            <w:i w:val="false"/>
            <w:color w:val="000000"/>
            <w:sz w:val="22"/>
          </w:rPr>
          <w:t>441—73.12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to </w:t>
      </w:r>
      <w:r>
        <w:rPr>
          <w:rFonts w:ascii="Times New Roman" w:hAnsi="Times New Roman"/>
          <w:b w:val="false"/>
          <w:i/>
          <w:color w:val="000000"/>
          <w:sz w:val="22"/>
        </w:rPr>
        <w:t>e.</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Dependent adult abuse. </w:t>
      </w:r>
      <w:r>
        <w:rPr>
          <w:rFonts w:ascii="Times New Roman" w:hAnsi="Times New Roman"/>
          <w:b w:val="false"/>
          <w:i w:val="false"/>
          <w:color w:val="000000"/>
          <w:sz w:val="22"/>
        </w:rPr>
        <w:t xml:space="preserve">Within six months of the date of notice of the action as provided in Iowa Code section </w:t>
      </w:r>
      <w:hyperlink r:id="rId8">
        <w:r>
          <w:rPr>
            <w:rStyle w:val="Hyperlink"/>
            <w:rFonts w:ascii="Times New Roman" w:hAnsi="Times New Roman"/>
            <w:b w:val="false"/>
            <w:i w:val="false"/>
            <w:color w:val="000000"/>
            <w:sz w:val="22"/>
          </w:rPr>
          <w:t>235B.10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Child abuse. </w:t>
      </w:r>
      <w:r>
        <w:rPr>
          <w:rFonts w:ascii="Times New Roman" w:hAnsi="Times New Roman"/>
          <w:b w:val="false"/>
          <w:i w:val="false"/>
          <w:color w:val="000000"/>
          <w:sz w:val="22"/>
        </w:rPr>
        <w:t xml:space="preserve">For appeals regarding child abuse, the person alleged responsible for the abuse must appeal on or before the ninetieth day following the date of notice of the action as provided in Iowa Code section </w:t>
      </w:r>
      <w:hyperlink r:id="rId9">
        <w:r>
          <w:rPr>
            <w:rStyle w:val="Hyperlink"/>
            <w:rFonts w:ascii="Times New Roman" w:hAnsi="Times New Roman"/>
            <w:b w:val="false"/>
            <w:i w:val="false"/>
            <w:color w:val="000000"/>
            <w:sz w:val="22"/>
          </w:rPr>
          <w:t>235A.19</w:t>
        </w:r>
      </w:hyperlink>
      <w:r>
        <w:rPr>
          <w:rFonts w:ascii="Times New Roman" w:hAnsi="Times New Roman"/>
          <w:b w:val="false"/>
          <w:i w:val="false"/>
          <w:color w:val="000000"/>
          <w:sz w:val="22"/>
        </w:rPr>
        <w:t>. A subject of a child abuse report, other than the alleged person responsible for the abuse, may file a motion to intervene in the appeal on or before the tenth day following the date of notice of the right to intervene.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Assistance program overpayments. </w:t>
      </w:r>
      <w:r>
        <w:rPr>
          <w:rFonts w:ascii="Times New Roman" w:hAnsi="Times New Roman"/>
          <w:b w:val="false"/>
          <w:i w:val="false"/>
          <w:color w:val="000000"/>
          <w:sz w:val="22"/>
        </w:rPr>
        <w:t>For appeals pertaining to the family investment program, refugee cash assistance, PROMISE JOBS, child care assistance, medical assistance, healthy and well kids in Iowa (hawki), family planning program or Supplemental Nutrition Assistance Program (SNAP) overpayments, the party-in-interest’s right to appeal the existence, computation and amount of the overissuance or overpayment begins when the department sends the first notice informing the party-in-interest of the overissuance or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All other appeals. </w:t>
      </w:r>
      <w:r>
        <w:rPr>
          <w:rFonts w:ascii="Times New Roman" w:hAnsi="Times New Roman"/>
          <w:b w:val="false"/>
          <w:i w:val="false"/>
          <w:color w:val="000000"/>
          <w:sz w:val="22"/>
        </w:rPr>
        <w:t>For all other appeals, and unless federal or state law provides otherwise elsewhere, the appellant must appeal on or before the thirtieth day following the date of notice of the action being appealed. If such an appeal is made more than 30 days, but less than 90 days, of the date of notice, the director or director’s designee may, at the director’s or designee’s sole discretion, allow a contested case hearing if the delay was for good cause, substantiated by the appellant.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w:t>
      </w:r>
      <w:r>
        <w:rPr>
          <w:rFonts w:ascii="Times New Roman" w:hAnsi="Times New Roman"/>
          <w:b w:val="false"/>
          <w:i w:val="false"/>
          <w:color w:val="000000"/>
          <w:sz w:val="22"/>
        </w:rPr>
        <w:t> </w:t>
      </w:r>
      <w:r>
        <w:rPr>
          <w:rFonts w:ascii="Times New Roman" w:hAnsi="Times New Roman"/>
          <w:b w:val="false"/>
          <w:i/>
          <w:color w:val="000000"/>
          <w:sz w:val="22"/>
        </w:rPr>
        <w:t xml:space="preserve">Written and oral notification. </w:t>
      </w:r>
      <w:r>
        <w:rPr>
          <w:rFonts w:ascii="Times New Roman" w:hAnsi="Times New Roman"/>
          <w:b w:val="false"/>
          <w:i w:val="false"/>
          <w:color w:val="000000"/>
          <w:sz w:val="22"/>
        </w:rPr>
        <w:t>The department shall advise each applicant and recipient of the right to appeal any adverse decision affecting the person’s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notification of the following shall be given at the time of application and at the time of any agency action affecting the claim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right to request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procedure for requesting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right to be represented by others at the hearing unless otherwise specified by statute or federal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Written notification shall be given on the application form and all notices of decision.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3.12.pdf" Type="http://schemas.openxmlformats.org/officeDocument/2006/relationships/hyperlink" Id="rId4"/>
    <Relationship TargetMode="External" Target="https://www.legis.iowa.gov/docs/iac/rule/441.7.4.pdf" Type="http://schemas.openxmlformats.org/officeDocument/2006/relationships/hyperlink" Id="rId5"/>
    <Relationship TargetMode="External" Target="https://www.legis.iowa.gov/docs/iac/rule/441.73.12.pdf" Type="http://schemas.openxmlformats.org/officeDocument/2006/relationships/hyperlink" Id="rId6"/>
    <Relationship TargetMode="External" Target="https://www.legis.iowa.gov/docs/iac/rule/441.73.12.pdf" Type="http://schemas.openxmlformats.org/officeDocument/2006/relationships/hyperlink" Id="rId7"/>
    <Relationship TargetMode="External" Target="https://www.legis.iowa.gov/docs/ico/chapter/235B.10.pdf" Type="http://schemas.openxmlformats.org/officeDocument/2006/relationships/hyperlink" Id="rId8"/>
    <Relationship TargetMode="External" Target="https://www.legis.iowa.gov/docs/ico/chapter/235A.19.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