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441—7.13</w:t>
      </w:r>
      <w:r>
        <w:rPr>
          <w:rFonts w:ascii="Times New Roman" w:hAnsi="Times New Roman"/>
          <w:b/>
          <w:i w:val="false"/>
          <w:color w:val="000000"/>
          <w:sz w:val="22"/>
        </w:rPr>
        <w:t xml:space="preserve">(17A) </w:t>
      </w:r>
      <w:r>
        <w:rPr>
          <w:rFonts w:ascii="Times New Roman" w:hAnsi="Times New Roman"/>
          <w:b/>
          <w:i w:val="false"/>
          <w:color w:val="000000"/>
          <w:sz w:val="22"/>
        </w:rPr>
        <w:t xml:space="preserve">Expedited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Expedited review criteria. </w:t>
      </w:r>
      <w:r>
        <w:rPr>
          <w:rFonts w:ascii="Times New Roman" w:hAnsi="Times New Roman"/>
          <w:b w:val="false"/>
          <w:i w:val="false"/>
          <w:color w:val="000000"/>
          <w:sz w:val="22"/>
        </w:rPr>
        <w:t>Appellants to a medical assistance appeal may, at any time, file with the department a request for expedited review of the appeal. Expedited review shall be granted when the department determines, or a provider acting on behalf or in support of an appellant indicates, that taking the time for a standard resolution could seriously jeopardize the party-in-interest’s life, physical or mental health, or ability to attain, maintain, or regain maximum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Managed care expedited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appellant is granted an expedited review pursuant to subrule </w:t>
      </w:r>
      <w:hyperlink r:id="rId4">
        <w:r>
          <w:rPr>
            <w:rStyle w:val="Hyperlink"/>
            <w:rFonts w:ascii="Times New Roman" w:hAnsi="Times New Roman"/>
            <w:b w:val="false"/>
            <w:i w:val="false"/>
            <w:color w:val="000000"/>
            <w:sz w:val="22"/>
          </w:rPr>
          <w:t>73.12</w:t>
        </w:r>
      </w:hyperlink>
      <w:r>
        <w:rPr>
          <w:rFonts w:ascii="Times New Roman" w:hAnsi="Times New Roman"/>
          <w:b w:val="false"/>
          <w:i w:val="false"/>
          <w:color w:val="000000"/>
          <w:sz w:val="22"/>
        </w:rPr>
        <w:t>(2), all subsequent proceedings shall also be expedited without an additional request if the appeal request indicates that the managed care organization appeal was expedited and provides the basis for expedited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review is expedited pursuant to paragraph </w:t>
      </w:r>
      <w:hyperlink r:id="rId5">
        <w:r>
          <w:rPr>
            <w:rStyle w:val="Hyperlink"/>
            <w:rFonts w:ascii="Times New Roman" w:hAnsi="Times New Roman"/>
            <w:b w:val="false"/>
            <w:i w:val="false"/>
            <w:color w:val="000000"/>
            <w:sz w:val="22"/>
          </w:rPr>
          <w:t>7.13(2)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presiding officer shall issue a proposed decision as expeditiously as the enrollee’s health condition requires, but no later than three working days after the department receives from the managed care organization the case file and information for any appeal of a denial of a service that, as indicated by the managed care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Meets the criteria for expedited resolution but was not resolved within the time frame for expedited resolution;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Was resolved within the time frame for expedited resolution but reached a decision wholly or partially adverse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Medicaid eligibility, nursing facility transfers or discharges, or preadmission and annual resident review expedited proceedings. </w:t>
      </w:r>
      <w:r>
        <w:rPr>
          <w:rFonts w:ascii="Times New Roman" w:hAnsi="Times New Roman"/>
          <w:b w:val="false"/>
          <w:i w:val="false"/>
          <w:color w:val="000000"/>
          <w:sz w:val="22"/>
        </w:rPr>
        <w:t>For expedited appeals related to Medicaid eligibility, nursing facility transfers or discharges, or preadmission and annual resident review requirements, the presiding officer shall issue a proposed decision as expeditiously as possible, but no later than seven working days after the department receives a request for expedited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color w:val="000000"/>
          <w:sz w:val="22"/>
        </w:rPr>
        <w:t xml:space="preserve">Medicaid-covered benefits or services expedited proceedings. </w:t>
      </w:r>
      <w:r>
        <w:rPr>
          <w:rFonts w:ascii="Times New Roman" w:hAnsi="Times New Roman"/>
          <w:b w:val="false"/>
          <w:i w:val="false"/>
          <w:color w:val="000000"/>
          <w:sz w:val="22"/>
        </w:rPr>
        <w:t xml:space="preserve">For expedited appeals related to Medicaid-covered benefits or services, the presiding officer shall issue a proposed decision as expeditiously as possible, but no later than provided in paragraph </w:t>
      </w:r>
      <w:hyperlink r:id="rId6">
        <w:r>
          <w:rPr>
            <w:rStyle w:val="Hyperlink"/>
            <w:rFonts w:ascii="Times New Roman" w:hAnsi="Times New Roman"/>
            <w:b w:val="false"/>
            <w:i w:val="false"/>
            <w:color w:val="000000"/>
            <w:sz w:val="22"/>
          </w:rPr>
          <w:t>7.13(2)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color w:val="000000"/>
          <w:sz w:val="22"/>
        </w:rPr>
        <w:t xml:space="preserve">Final decision for expedited proceeding. </w:t>
      </w:r>
      <w:r>
        <w:rPr>
          <w:rFonts w:ascii="Times New Roman" w:hAnsi="Times New Roman"/>
          <w:b w:val="false"/>
          <w:i w:val="false"/>
          <w:color w:val="000000"/>
          <w:sz w:val="22"/>
        </w:rPr>
        <w:t xml:space="preserve">The department shall issue its final decision in accordance with this rule, except as provided by subrule </w:t>
      </w:r>
      <w:hyperlink r:id="rId7">
        <w:r>
          <w:rPr>
            <w:rStyle w:val="Hyperlink"/>
            <w:rFonts w:ascii="Times New Roman" w:hAnsi="Times New Roman"/>
            <w:b w:val="false"/>
            <w:i w:val="false"/>
            <w:color w:val="000000"/>
            <w:sz w:val="22"/>
          </w:rPr>
          <w:t>7.12</w:t>
        </w:r>
      </w:hyperlink>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7.13(6)</w:t>
      </w:r>
      <w:r>
        <w:rPr>
          <w:rFonts w:ascii="Times New Roman" w:hAnsi="Times New Roman"/>
          <w:b w:val="false"/>
          <w:i w:val="false"/>
          <w:color w:val="000000"/>
          <w:sz w:val="22"/>
        </w:rPr>
        <w:t> </w:t>
      </w:r>
      <w:r>
        <w:rPr>
          <w:rFonts w:ascii="Times New Roman" w:hAnsi="Times New Roman"/>
          <w:b w:val="false"/>
          <w:i/>
          <w:color w:val="000000"/>
          <w:sz w:val="22"/>
        </w:rPr>
        <w:t xml:space="preserve">Notification if expedited relief is granted or denied. </w:t>
      </w:r>
      <w:r>
        <w:rPr>
          <w:rFonts w:ascii="Times New Roman" w:hAnsi="Times New Roman"/>
          <w:b w:val="false"/>
          <w:i w:val="false"/>
          <w:color w:val="000000"/>
          <w:sz w:val="22"/>
        </w:rPr>
        <w:t>The department shall notify the appellant as expeditiously as possible whether the request for expedited relief is granted or denied. Such notice must be provided orally or through electronic means to the extent consistent with federal and state law. If oral notice is provided, the department shall follow up with written notice, which may be through electronic means to the extent consistent with federal and state law.</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3.12.pdf" Type="http://schemas.openxmlformats.org/officeDocument/2006/relationships/hyperlink" Id="rId4"/>
    <Relationship TargetMode="External" Target="https://www.legis.iowa.gov/docs/iac/rule/441.7.13.pdf" Type="http://schemas.openxmlformats.org/officeDocument/2006/relationships/hyperlink" Id="rId5"/>
    <Relationship TargetMode="External" Target="https://www.legis.iowa.gov/docs/iac/rule/441.7.13.pdf" Type="http://schemas.openxmlformats.org/officeDocument/2006/relationships/hyperlink" Id="rId6"/>
    <Relationship TargetMode="External" Target="https://www.legis.iowa.gov/docs/iac/rule/441.7.12.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