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left"/>
      </w:pPr>
      <w:r>
        <w:rPr>
          <w:rFonts w:ascii="Times New Roman" w:hAnsi="Times New Roman"/>
          <w:b/>
          <w:i w:val="false"/>
          <w:color w:val="000000"/>
          <w:sz w:val="22"/>
        </w:rPr>
        <w:t>441—7.12</w:t>
      </w:r>
      <w:r>
        <w:rPr>
          <w:rFonts w:ascii="Times New Roman" w:hAnsi="Times New Roman"/>
          <w:b/>
          <w:i w:val="false"/>
          <w:color w:val="000000"/>
          <w:sz w:val="22"/>
        </w:rPr>
        <w:t xml:space="preserve">(17A) </w:t>
      </w:r>
      <w:r>
        <w:rPr>
          <w:rFonts w:ascii="Times New Roman" w:hAnsi="Times New Roman"/>
          <w:b/>
          <w:i w:val="false"/>
          <w:color w:val="000000"/>
          <w:sz w:val="22"/>
        </w:rPr>
        <w:t xml:space="preserve">Final decisions.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7.12(1)</w:t>
      </w:r>
      <w:r>
        <w:rPr>
          <w:rFonts w:ascii="Times New Roman" w:hAnsi="Times New Roman"/>
          <w:b w:val="false"/>
          <w:i w:val="false"/>
          <w:color w:val="000000"/>
          <w:sz w:val="22"/>
        </w:rPr>
        <w:t> </w:t>
      </w:r>
      <w:r>
        <w:rPr>
          <w:rFonts w:ascii="Times New Roman" w:hAnsi="Times New Roman"/>
          <w:b w:val="false"/>
          <w:i/>
          <w:color w:val="000000"/>
          <w:sz w:val="22"/>
        </w:rPr>
        <w:t xml:space="preserve">No appeal or denial of director review. </w:t>
      </w:r>
      <w:r>
        <w:rPr>
          <w:rFonts w:ascii="Times New Roman" w:hAnsi="Times New Roman"/>
          <w:b w:val="false"/>
          <w:i w:val="false"/>
          <w:color w:val="000000"/>
          <w:sz w:val="22"/>
        </w:rPr>
        <w:t xml:space="preserve">If there is no timely appeal from or review of the proposed decision, the presiding officer’s proposed decision becomes the final decision of the agency.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7.12(2)</w:t>
      </w:r>
      <w:r>
        <w:rPr>
          <w:rFonts w:ascii="Times New Roman" w:hAnsi="Times New Roman"/>
          <w:b w:val="false"/>
          <w:i w:val="false"/>
          <w:color w:val="000000"/>
          <w:sz w:val="22"/>
        </w:rPr>
        <w:t> </w:t>
      </w:r>
      <w:r>
        <w:rPr>
          <w:rFonts w:ascii="Times New Roman" w:hAnsi="Times New Roman"/>
          <w:b w:val="false"/>
          <w:i/>
          <w:color w:val="000000"/>
          <w:sz w:val="22"/>
        </w:rPr>
        <w:t xml:space="preserve">Timelines.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department or director will issue a final decision within the timelines prescribed by federal or state law. For all appeals for which there is no federal or state timeliness standard, the department or director will issue a final decision on or before the ninetieth day from the date the department receives an appeal request.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Except as otherwise provided by state or federal law, the time frames for a final decision provided under this rule may be tolled when: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appellant requests a delay;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appellant fails to take a required action;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 xml:space="preserve">There is an administrative or other emergency beyond the department’s control.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DIAL shall document in the record the reasons for any delay and the requesting party.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7.12(3)</w:t>
      </w:r>
      <w:r>
        <w:rPr>
          <w:rFonts w:ascii="Times New Roman" w:hAnsi="Times New Roman"/>
          <w:b w:val="false"/>
          <w:i w:val="false"/>
          <w:color w:val="000000"/>
          <w:sz w:val="22"/>
        </w:rPr>
        <w:t> </w:t>
      </w:r>
      <w:r>
        <w:rPr>
          <w:rFonts w:ascii="Times New Roman" w:hAnsi="Times New Roman"/>
          <w:b w:val="false"/>
          <w:i/>
          <w:color w:val="000000"/>
          <w:sz w:val="22"/>
        </w:rPr>
        <w:t xml:space="preserve">Written notice of final decision. </w:t>
      </w:r>
      <w:r>
        <w:rPr>
          <w:rFonts w:ascii="Times New Roman" w:hAnsi="Times New Roman"/>
          <w:b w:val="false"/>
          <w:i w:val="false"/>
          <w:color w:val="000000"/>
          <w:sz w:val="22"/>
        </w:rPr>
        <w:t>The parties to the appeal shall be provided written notice of the department’s final decision. The department shall also notify the appellant of the appellant’s right to seek judicial review, where applicable.</w:t>
      </w:r>
    </w:p>
    <w:p>
      <w:pPr>
        <w:spacing w:before="0" w:after="0" w:line="240"/>
        <w:ind w:left="120"/>
        <w:jc w:val="left"/>
      </w:pPr>
      <w:r>
        <w:rPr>
          <w:rFonts w:ascii="Times New Roman" w:hAnsi="Times New Roman"/>
          <w:b w:val="false"/>
          <w:i w:val="false"/>
          <w:color w:val="000000"/>
          <w:sz w:val="16"/>
        </w:rPr>
        <w:t>[</w:t>
      </w:r>
      <w:r>
        <w:rPr>
          <w:rFonts w:ascii="Times New Roman" w:hAnsi="Times New Roman"/>
          <w:b/>
          <w:i w:val="false"/>
          <w:color w:val="000000"/>
          <w:sz w:val="16"/>
        </w:rPr>
        <w:t>ARC 8045C</w:t>
      </w:r>
      <w:r>
        <w:rPr>
          <w:rFonts w:ascii="Times New Roman" w:hAnsi="Times New Roman"/>
          <w:b w:val="false"/>
          <w:i w:val="false"/>
          <w:color w:val="000000"/>
          <w:sz w:val="16"/>
        </w:rPr>
        <w:t>, IAB 5/29/24, effective 7/3/24</w:t>
      </w:r>
      <w:r>
        <w:rPr>
          <w:rFonts w:ascii="Times New Roman" w:hAnsi="Times New Roman"/>
          <w:b w:val="false"/>
          <w:i w:val="false"/>
          <w:color w:val="000000"/>
          <w:sz w:val="16"/>
        </w:rPr>
        <w:t>]</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