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as to any individual’s benefits pursuant to an assistance program administered by the department or on the department’s behalf, excluding determinations related to requests for exceptions to policy.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“Appeals section” </w:t>
      </w:r>
      <w:r>
        <w:rPr>
          <w:rFonts w:ascii="Times New Roman" w:hAnsi="Times New Roman"/>
          <w:b w:val="false"/>
          <w:i w:val="false"/>
          <w:color w:val="000000"/>
          <w:sz w:val="22"/>
        </w:rPr>
        <w:t>means the section of the department charged with administering the department’s appeals.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means a person, including an authorized representative acting on the person’s behalf, seeking to appeal some action pursuant to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means a program administered by the department or on the department’s behalf through which qualifying individuals receive benefits or services. Assistance programs include, but are not necessarily limited to, the Supplemental Nutrition Assistance Program (SNAP), Medicaid, the family investment program, refugee cash assistance, child care assistance, emergency assistance, the family planning program, the family self-sufficiency program, PROMISE JOBS, state supplementary assistance, the healthy and well kids in Iowa (hawki) program, foster care, adoption, and aftercare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 person lawfully designated by an individual to act on the individual’s behalf or who has legal authority to act on behalf of the individual.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refers to an evidentiary hearing mandated by state or federal constitutional or statutory authority whereupon a presiding officer makes a determination pertaining to the relative rights and obligations of parties to an appeal under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“DIAL” </w:t>
      </w:r>
      <w:r>
        <w:rPr>
          <w:rFonts w:ascii="Times New Roman" w:hAnsi="Times New Roman"/>
          <w:b w:val="false"/>
          <w:i w:val="false"/>
          <w:color w:val="000000"/>
          <w:sz w:val="22"/>
        </w:rPr>
        <w:t>means the department of inspections, appeals, and licensing.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to or recipient of benefits or services pursuant to an assistance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for purposes of this rule, shall have the same meaning as “good cause” for setting aside a default judgment under Iowa Rule of Civil Procedure 1.977.</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“In-person hearing” </w:t>
      </w:r>
      <w:r>
        <w:rPr>
          <w:rFonts w:ascii="Times New Roman" w:hAnsi="Times New Roman"/>
          <w:b w:val="false"/>
          <w:i w:val="false"/>
          <w:color w:val="000000"/>
          <w:sz w:val="22"/>
        </w:rPr>
        <w:t>means an appeal hearing where the administrative law judge and appellant are physically present in the same location but witnesses are not required to be physically present.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w:t>
      </w:r>
      <w:r>
        <w:rPr>
          <w:rFonts w:ascii="Times New Roman" w:hAnsi="Times New Roman"/>
          <w:b w:val="false"/>
          <w:i w:val="false"/>
          <w:color w:val="000000"/>
          <w:sz w:val="22"/>
        </w:rPr>
        <w:t>means deliberately making a false or misleading statement; or misrepresenting, concealing, or withholding facts; or committing any act that is a violation of the Supplemental Nutrition Assistance Program (SNAP), SNAP regulations, or any state law relating to the use, presentation, transfer, acquisition, receipt, possession, or trafficking of SNAP benefits or an electronic benefit transfer (EBT) card. An intentional program violation is determined through a SNAP administrative disqualification hearing, a court conviction, or when an individual signs and returns Form 470-5530, Waiver of Right to an Administrative Disqualification Hearing, which may result in a period of ineligibility for the program, a claim for overpayment of benefits, or both.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means the date of mailing of a decision or order or date of delivery if service is by other means unless another date is specified in the order.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 xml:space="preserve">has the meaning assigned to it in rule </w:t>
      </w:r>
      <w:hyperlink r:id="rId4">
        <w:r>
          <w:rPr>
            <w:rStyle w:val="Hyperlink"/>
            <w:rFonts w:ascii="Times New Roman" w:hAnsi="Times New Roman"/>
            <w:b w:val="false"/>
            <w:i w:val="false"/>
            <w:color w:val="000000"/>
            <w:sz w:val="22"/>
          </w:rPr>
          <w:t>441—73.1</w:t>
        </w:r>
      </w:hyperlink>
      <w:r>
        <w:rPr>
          <w:rFonts w:ascii="Times New Roman" w:hAnsi="Times New Roman"/>
          <w:b w:val="false"/>
          <w:i w:val="false"/>
          <w:color w:val="000000"/>
          <w:sz w:val="22"/>
        </w:rPr>
        <w:t>(249A) and includes prepaid ambulatory health plans.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 xml:space="preserve">means Iowa’s medical assistance program administered under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“Party-in-interest” </w:t>
      </w:r>
      <w:r>
        <w:rPr>
          <w:rFonts w:ascii="Times New Roman" w:hAnsi="Times New Roman"/>
          <w:b w:val="false"/>
          <w:i w:val="false"/>
          <w:color w:val="000000"/>
          <w:sz w:val="22"/>
        </w:rPr>
        <w:t>refers to the party, including enrollees, whose rights or obligations are the subject of a contested case hearing under this chapter. Parties-in-interest may or may not be the appellant.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from DIAL or the director of the department or the members of a multimember board or commission.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“Self-represented” </w:t>
      </w:r>
      <w:r>
        <w:rPr>
          <w:rFonts w:ascii="Times New Roman" w:hAnsi="Times New Roman"/>
          <w:b w:val="false"/>
          <w:i w:val="false"/>
          <w:color w:val="000000"/>
          <w:sz w:val="22"/>
        </w:rPr>
        <w:t>means representing oneself without an attorney.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3.1.pdf" Type="http://schemas.openxmlformats.org/officeDocument/2006/relationships/hyperlink" Id="rId4"/>
    <Relationship TargetMode="External" Target="https://www.legis.iowa.gov/docs/ico/chapter/249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