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means any notice of decision or notice of action that includes all of the following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action taken;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effective date of the action;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specific reasons supporting the action, stated language likely to be understood by the average program applicant or enrollee;</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References to applicable provisions of law supporting the action;</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An explanation of the right to appeal; and</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circumstances under which assistance is continued when an appeal is filed.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“Adverse benefit determination” </w:t>
      </w:r>
      <w:r>
        <w:rPr>
          <w:rFonts w:ascii="Times New Roman" w:hAnsi="Times New Roman"/>
          <w:b w:val="false"/>
          <w:i w:val="false"/>
          <w:color w:val="000000"/>
          <w:sz w:val="22"/>
        </w:rPr>
        <w:t>means any adverse action taken by the department regarding assistance program benefits administered by the department or on the department’s behalf, excluding department decisions about requests for exceptions to policy.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“Assistance program” </w:t>
      </w:r>
      <w:r>
        <w:rPr>
          <w:rFonts w:ascii="Times New Roman" w:hAnsi="Times New Roman"/>
          <w:b w:val="false"/>
          <w:i w:val="false"/>
          <w:color w:val="000000"/>
          <w:sz w:val="22"/>
        </w:rPr>
        <w:t xml:space="preserve">means a program administered by the department or on the department’s behalf through which qualifying individuals receive benefits or services.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any applicant for, or recipient of, benefits or services pursuant to an assistance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“Timely” </w:t>
      </w:r>
      <w:r>
        <w:rPr>
          <w:rFonts w:ascii="Times New Roman" w:hAnsi="Times New Roman"/>
          <w:b w:val="false"/>
          <w:i w:val="false"/>
          <w:color w:val="000000"/>
          <w:sz w:val="22"/>
        </w:rPr>
        <w:t>means that the notice is sent at least ten calendar days before the date the adverse benefit determination would become effective. The timely notice period shall begin on the day after the notice is sent.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