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441—103.5</w:t>
      </w:r>
      <w:r>
        <w:rPr>
          <w:rFonts w:ascii="Times New Roman" w:hAnsi="Times New Roman"/>
          <w:b/>
          <w:i w:val="false"/>
          <w:color w:val="000000"/>
          <w:sz w:val="22"/>
        </w:rPr>
        <w:t xml:space="preserve">(218) </w:t>
      </w:r>
      <w:r>
        <w:rPr>
          <w:rFonts w:ascii="Times New Roman" w:hAnsi="Times New Roman"/>
          <w:b/>
          <w:i w:val="false"/>
          <w:color w:val="000000"/>
          <w:sz w:val="22"/>
        </w:rPr>
        <w:t xml:space="preserve">Photographing and recording of individuals. </w:t>
      </w:r>
      <w:r>
        <w:rPr>
          <w:rFonts w:ascii="Times New Roman" w:hAnsi="Times New Roman"/>
          <w:b w:val="false"/>
          <w:i w:val="false"/>
          <w:color w:val="000000"/>
          <w:sz w:val="22"/>
        </w:rPr>
        <w:t>An individual’s parent or legal representative may take photographs or make audio or video recordings of that individual but shall not be authorized to take photographs or make recordings of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With the authorization of the superintendent or designee, an individual may take a photograph of another individual with that individual’s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to photograph or record an individual by anyone other than the individual, parent, legal representative, or authorized employee shall be allowed only with the prior authorization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granted, authorization to photograph or record shall be for one specific use and shall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Photographs and voice or video recordings of an individual for public distribution shall be permitted only with a signed informed consent from the superintendent and the individual’s parent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take photographs or recordings shall make every effort to preserve the inherent dignity of the individual and to preclude exploitation or embarrassment of the individual or the family of the individual.</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