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441—103.11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Cost of care.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training school shall seek to recover a portion of the cost of care from an individual who has unearned income. In determining the amount to be recovered: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 shall be allowed to retain a personal allowance equal to the personal allowance amount established by the Social Security Administration for the Supplemental Security Income program.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recovered shall not exceed the actual cost of care.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cost of care shall be determined using the average per diem multiplied by the total days of care.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may grant a one-time exception to recovery of up to $1,000 for a personal needs living expense if an individual is being discharged and has no viable means of support upon release.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233A.17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12/29/10, effective 2/2/11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3A.1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