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283—36.1</w:t>
      </w:r>
      <w:r>
        <w:rPr>
          <w:rFonts w:ascii="Times New Roman" w:hAnsi="Times New Roman"/>
          <w:b/>
          <w:i w:val="false"/>
          <w:color w:val="000000"/>
          <w:sz w:val="22"/>
        </w:rPr>
        <w:t xml:space="preserve">(77GA,ch1215) </w:t>
      </w:r>
      <w:r>
        <w:rPr>
          <w:rFonts w:ascii="Times New Roman" w:hAnsi="Times New Roman"/>
          <w:b/>
          <w:i w:val="false"/>
          <w:color w:val="000000"/>
          <w:sz w:val="22"/>
        </w:rPr>
        <w:t xml:space="preserve">Governor Terry E. Branstad Iowa state fair scholarship program. </w:t>
      </w:r>
      <w:r>
        <w:rPr>
          <w:rFonts w:ascii="Times New Roman" w:hAnsi="Times New Roman"/>
          <w:b w:val="false"/>
          <w:i w:val="false"/>
          <w:color w:val="000000"/>
          <w:sz w:val="22"/>
        </w:rPr>
        <w:t>The Governor Terry E. Branstad Iowa state fair scholarship program is a privately funded scholarship program for Iowa residents who actively participate in the Iowa state fair and enroll as undergraduate students in eligible Iowa institutions.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institution” </w:t>
      </w:r>
      <w:r>
        <w:rPr>
          <w:rFonts w:ascii="Times New Roman" w:hAnsi="Times New Roman"/>
          <w:b w:val="false"/>
          <w:i w:val="false"/>
          <w:color w:val="000000"/>
          <w:sz w:val="22"/>
        </w:rPr>
        <w:t xml:space="preserve">means an institution of higher learning located in Iowa under the control of the state board of regents, a North Central Association of Colleges and Schools (NCA) accredited independent institution as defined in Iowa Code section </w:t>
      </w:r>
      <w:hyperlink r:id="rId4">
        <w:r>
          <w:rPr>
            <w:rStyle w:val="Hyperlink"/>
            <w:rFonts w:ascii="Times New Roman" w:hAnsi="Times New Roman"/>
            <w:b w:val="false"/>
            <w:i w:val="false"/>
            <w:color w:val="000000"/>
            <w:sz w:val="22"/>
          </w:rPr>
          <w:t>261.9</w:t>
        </w:r>
      </w:hyperlink>
      <w:r>
        <w:rPr>
          <w:rFonts w:ascii="Times New Roman" w:hAnsi="Times New Roman"/>
          <w:b w:val="false"/>
          <w:i w:val="false"/>
          <w:color w:val="000000"/>
          <w:sz w:val="22"/>
        </w:rPr>
        <w:t>, or a state-supported community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resident student” </w:t>
      </w:r>
      <w:r>
        <w:rPr>
          <w:rFonts w:ascii="Times New Roman" w:hAnsi="Times New Roman"/>
          <w:b w:val="false"/>
          <w:i w:val="false"/>
          <w:color w:val="000000"/>
          <w:sz w:val="22"/>
        </w:rPr>
        <w:t xml:space="preserve">means an individual who meets the criteria established in </w:t>
      </w:r>
      <w:hyperlink r:id="rId5">
        <w:r>
          <w:rPr>
            <w:rStyle w:val="Hyperlink"/>
            <w:rFonts w:ascii="Times New Roman" w:hAnsi="Times New Roman"/>
            <w:b w:val="false"/>
            <w:i w:val="false"/>
            <w:color w:val="000000"/>
            <w:sz w:val="22"/>
          </w:rPr>
          <w:t>283—Chapter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“Located in Iowa” </w:t>
      </w:r>
      <w:r>
        <w:rPr>
          <w:rFonts w:ascii="Times New Roman" w:hAnsi="Times New Roman"/>
          <w:b w:val="false"/>
          <w:i w:val="false"/>
          <w:color w:val="000000"/>
          <w:sz w:val="22"/>
        </w:rPr>
        <w:t>means a college or university accredited by the Higher Learning Commission of the North Central Association of Colleges and Schools, that has made a substantial investment in a permanent Iowa campus and staff, and that offers a full range of courses leading to the degrees offered by the institution as well as a full range of student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36.1(2)</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scholarship.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must be an Iowa resident who has graduated from an accredited secondary school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for assistance under this program must enroll at an eligible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must release grade point average and need analysis information to the commission on forms specified by the commission, by the deadline date determined by the commission. In addition, each applicant must provide the following information, as stated in the application instructions: essay, description of state fair participation, description of school and community activities, and description of community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36.1(3)</w:t>
      </w:r>
      <w:r>
        <w:rPr>
          <w:rFonts w:ascii="Times New Roman" w:hAnsi="Times New Roman"/>
          <w:b w:val="false"/>
          <w:i w:val="false"/>
          <w:color w:val="000000"/>
          <w:sz w:val="22"/>
        </w:rPr>
        <w:t> </w:t>
      </w:r>
      <w:r>
        <w:rPr>
          <w:rFonts w:ascii="Times New Roman" w:hAnsi="Times New Roman"/>
          <w:b w:val="false"/>
          <w:i/>
          <w:color w:val="000000"/>
          <w:sz w:val="22"/>
        </w:rPr>
        <w:t xml:space="preserve">Selection. </w:t>
      </w:r>
      <w:r>
        <w:rPr>
          <w:rFonts w:ascii="Times New Roman" w:hAnsi="Times New Roman"/>
          <w:b w:val="false"/>
          <w:i w:val="false"/>
          <w:color w:val="000000"/>
          <w:sz w:val="22"/>
        </w:rPr>
        <w:t>A panel of judges representing the following agencies will choose recipients: governor’s staff, the Iowa state fair board, the Iowa department of education, the Iowa department of agriculture and land stewardship, and the Iowa college student aid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36.1(4)</w:t>
      </w:r>
      <w:r>
        <w:rPr>
          <w:rFonts w:ascii="Times New Roman" w:hAnsi="Times New Roman"/>
          <w:b w:val="false"/>
          <w:i w:val="false"/>
          <w:color w:val="000000"/>
          <w:sz w:val="22"/>
        </w:rPr>
        <w:t> </w:t>
      </w:r>
      <w:r>
        <w:rPr>
          <w:rFonts w:ascii="Times New Roman" w:hAnsi="Times New Roman"/>
          <w:b w:val="false"/>
          <w:i/>
          <w:color w:val="000000"/>
          <w:sz w:val="22"/>
        </w:rPr>
        <w:t xml:space="preserve">Monetary award.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 to ten awards, not to exceed $5,000 per award, will be awarded annually. No student shall receive more than the student’s established financial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scholarship of up to $5,000 will be awarded each year to the Iowa state fair queen.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Governor Terry E. Branstad Iowa state fair scholarship fund will be established in the office of the state treasurer.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36.1(5)</w:t>
      </w:r>
      <w:r>
        <w:rPr>
          <w:rFonts w:ascii="Times New Roman" w:hAnsi="Times New Roman"/>
          <w:b w:val="false"/>
          <w:i w:val="false"/>
          <w:color w:val="000000"/>
          <w:sz w:val="22"/>
        </w:rPr>
        <w:t> </w:t>
      </w:r>
      <w:r>
        <w:rPr>
          <w:rFonts w:ascii="Times New Roman" w:hAnsi="Times New Roman"/>
          <w:b w:val="false"/>
          <w:i/>
          <w:color w:val="000000"/>
          <w:sz w:val="22"/>
        </w:rPr>
        <w:t xml:space="preserve">Restrictions. </w:t>
      </w:r>
      <w:r>
        <w:rPr>
          <w:rFonts w:ascii="Times New Roman" w:hAnsi="Times New Roman"/>
          <w:b w:val="false"/>
          <w:i w:val="false"/>
          <w:color w:val="000000"/>
          <w:sz w:val="22"/>
        </w:rPr>
        <w:t xml:space="preserve">An applicant who is in default on a Stafford Loan, SLS Loan, Perkins/National Direct/National Defense Student Loan, Health Professions Student Loan (HPSL), or Health Education Assistance Loan (HEAL) or who owes a repayment on any Title IV grant assistance or state award shall be ineligible for this scholarship. Eligibility for state aid may be reinstated upon payment in full of the delinquent obligation or by commission ruling on the basis of adequate extenuating evidence presented in appeal under the procedures set forth in </w:t>
      </w:r>
      <w:hyperlink r:id="rId6">
        <w:r>
          <w:rPr>
            <w:rStyle w:val="Hyperlink"/>
            <w:rFonts w:ascii="Times New Roman" w:hAnsi="Times New Roman"/>
            <w:b w:val="false"/>
            <w:i w:val="false"/>
            <w:color w:val="000000"/>
            <w:sz w:val="22"/>
          </w:rPr>
          <w:t>283—Chapters 4</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5</w:t>
        </w:r>
      </w:hyperlink>
      <w:r>
        <w:rPr>
          <w:rFonts w:ascii="Times New Roman" w:hAnsi="Times New Roman"/>
          <w:b w:val="false"/>
          <w:i w:val="false"/>
          <w:color w:val="000000"/>
          <w:sz w:val="22"/>
        </w:rPr>
        <w:t>, Iowa Administrative Code.</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261.24</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0246C</w:t>
      </w:r>
      <w:r>
        <w:rPr>
          <w:rFonts w:ascii="Times New Roman" w:hAnsi="Times New Roman"/>
          <w:b w:val="false"/>
          <w:i w:val="false"/>
          <w:color w:val="000000"/>
          <w:sz w:val="16"/>
        </w:rPr>
        <w:t>, IAB 8/8/12, effective 7/13/12</w:t>
      </w:r>
      <w:r>
        <w:rPr>
          <w:rFonts w:ascii="Times New Roman" w:hAnsi="Times New Roman"/>
          <w:b w:val="false"/>
          <w:i w:val="false"/>
          <w:color w:val="000000"/>
          <w:sz w:val="16"/>
        </w:rPr>
        <w:t xml:space="preserve">; </w:t>
      </w:r>
      <w:r>
        <w:rPr>
          <w:rFonts w:ascii="Times New Roman" w:hAnsi="Times New Roman"/>
          <w:b/>
          <w:i w:val="false"/>
          <w:color w:val="000000"/>
          <w:sz w:val="16"/>
        </w:rPr>
        <w:t>ARC 0945C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2205C</w:t>
      </w:r>
      <w:r>
        <w:rPr>
          <w:rFonts w:ascii="Times New Roman" w:hAnsi="Times New Roman"/>
          <w:b w:val="false"/>
          <w:i w:val="false"/>
          <w:color w:val="000000"/>
          <w:sz w:val="16"/>
        </w:rPr>
        <w:t>, IAB 10/28/15, effective 12/2/15</w:t>
      </w:r>
      <w:r>
        <w:rPr>
          <w:rFonts w:ascii="Times New Roman" w:hAnsi="Times New Roman"/>
          <w:b w:val="false"/>
          <w:i w:val="false"/>
          <w:color w:val="000000"/>
          <w:sz w:val="16"/>
        </w:rPr>
        <w:t xml:space="preserve">; </w:t>
      </w:r>
      <w:r>
        <w:rPr>
          <w:rFonts w:ascii="Times New Roman" w:hAnsi="Times New Roman"/>
          <w:b/>
          <w:i w:val="false"/>
          <w:color w:val="000000"/>
          <w:sz w:val="16"/>
        </w:rPr>
        <w:t>ARC 2208C</w:t>
      </w:r>
      <w:r>
        <w:rPr>
          <w:rFonts w:ascii="Times New Roman" w:hAnsi="Times New Roman"/>
          <w:b w:val="false"/>
          <w:i w:val="false"/>
          <w:color w:val="000000"/>
          <w:sz w:val="16"/>
        </w:rPr>
        <w:t>, IAB 10/28/15, effective 12/2/15</w:t>
      </w:r>
      <w:r>
        <w:rPr>
          <w:rFonts w:ascii="Times New Roman" w:hAnsi="Times New Roman"/>
          <w:b w:val="false"/>
          <w:i w:val="false"/>
          <w:color w:val="000000"/>
          <w:sz w:val="16"/>
        </w:rPr>
        <w:t xml:space="preserve">; </w:t>
      </w:r>
      <w:r>
        <w:rPr>
          <w:rFonts w:ascii="Times New Roman" w:hAnsi="Times New Roman"/>
          <w:b/>
          <w:i w:val="false"/>
          <w:color w:val="000000"/>
          <w:sz w:val="16"/>
        </w:rPr>
        <w:t>ARC 2581C</w:t>
      </w:r>
      <w:r>
        <w:rPr>
          <w:rFonts w:ascii="Times New Roman" w:hAnsi="Times New Roman"/>
          <w:b w:val="false"/>
          <w:i w:val="false"/>
          <w:color w:val="000000"/>
          <w:sz w:val="16"/>
        </w:rPr>
        <w:t>, IAB 6/22/16, effective 7/27/16</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61.9.pdf" Type="http://schemas.openxmlformats.org/officeDocument/2006/relationships/hyperlink" Id="rId4"/>
    <Relationship TargetMode="External" Target="https://www.legis.iowa.gov/docs/iac/chapter/283.10.pdf" Type="http://schemas.openxmlformats.org/officeDocument/2006/relationships/hyperlink" Id="rId5"/>
    <Relationship TargetMode="External" Target="https://www.legis.iowa.gov/docs/iac/chapter/283.4.pdf" Type="http://schemas.openxmlformats.org/officeDocument/2006/relationships/hyperlink" Id="rId6"/>
    <Relationship TargetMode="External" Target="https://www.legis.iowa.gov/docs/iac/chapter/283.5.pdf" Type="http://schemas.openxmlformats.org/officeDocument/2006/relationships/hyperlink" Id="rId7"/>
    <Relationship TargetMode="External" Target="https://www.legis.iowa.gov/docs/ico/chapter/261.24.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