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283—35.5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(261)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Loan forgiveness cancellation.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35.5(1)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Within 30 days following termination of employment as a teacher in a designated teacher shortage area, the teacher shall notify the commission of the nature of the teacher’s employment status.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35.5(2)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teacher is responsible for notifying the commission immediately of a change in name, place of employment, or home address.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