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283—31.5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Satisfaction of employment obligation.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obligations under the mental health professional loan repayment program are considered to be satisfied when any of the following conditions are met: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terms of the agreement are met.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who entered into the agreement dies.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who entered into the agreement, due to permanent disability, is unable to meet the requirements of these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who entered into the agreement has no remaining eligible loan balance to repay.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3/15/23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