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283—27.6</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veterinarian’s eligible loan holder in four equal installments, upon successful completion of each of four 12-month practice obligations. Failure to complete all, or any portion, of the four-consecutive-year practice obligation will result in the forfeiture of all remaining unpaid payments. A veterinarian who fails to meet the requirements of these rules may also be subject to repayment of moneys advanced by the service commitment area or veterinary shortage area as provided in any contract between the veterinarian and the service commitment area or veterinary shortage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must annually complete and return to the commission an affidavit of completion of practice in a service commitment area or veterinary shortage area.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