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283—27.3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Eligible applicant.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individual who is enrolled in the final year of a veterinary degree program at an eligible university or who has received a veterinary medicine degree from an eligible university within the past five years may sign a program agreement. The individual must commit to meeting the eligibility requirements described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283—27.4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(261).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5224C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10/7/20, effective 11/11/20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83.27.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