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265—40.5</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uses.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w:t>
      </w:r>
      <w:r>
        <w:rPr>
          <w:rFonts w:ascii="Times New Roman" w:hAnsi="Times New Roman"/>
          <w:b w:val="false"/>
          <w:i w:val="false"/>
          <w:color w:val="000000"/>
          <w:sz w:val="22"/>
        </w:rPr>
        <w:t> </w:t>
      </w:r>
      <w:r>
        <w:rPr>
          <w:rFonts w:ascii="Times New Roman" w:hAnsi="Times New Roman"/>
          <w:b w:val="false"/>
          <w:i/>
          <w:color w:val="000000"/>
          <w:sz w:val="22"/>
        </w:rPr>
        <w:t xml:space="preserve">Forgivable loans. </w:t>
      </w:r>
      <w:r>
        <w:rPr>
          <w:rFonts w:ascii="Times New Roman" w:hAnsi="Times New Roman"/>
          <w:b w:val="false"/>
          <w:i w:val="false"/>
          <w:color w:val="000000"/>
          <w:sz w:val="22"/>
        </w:rPr>
        <w:t xml:space="preserve">Local government participants may make forgivable loans, pursuant to the conditions set forth in rule </w:t>
      </w:r>
      <w:hyperlink r:id="rId4">
        <w:r>
          <w:rPr>
            <w:rStyle w:val="Hyperlink"/>
            <w:rFonts w:ascii="Times New Roman" w:hAnsi="Times New Roman"/>
            <w:b w:val="false"/>
            <w:i w:val="false"/>
            <w:color w:val="000000"/>
            <w:sz w:val="22"/>
          </w:rPr>
          <w:t>265—40.7</w:t>
        </w:r>
      </w:hyperlink>
      <w:r>
        <w:rPr>
          <w:rFonts w:ascii="Times New Roman" w:hAnsi="Times New Roman"/>
          <w:b w:val="false"/>
          <w:i w:val="false"/>
          <w:color w:val="000000"/>
          <w:sz w:val="22"/>
        </w:rPr>
        <w:t>(16), to eligible residents for the following eligible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Down payment assistance. </w:t>
      </w:r>
      <w:r>
        <w:rPr>
          <w:rFonts w:ascii="Times New Roman" w:hAnsi="Times New Roman"/>
          <w:b w:val="false"/>
          <w:i w:val="false"/>
          <w:color w:val="000000"/>
          <w:sz w:val="22"/>
        </w:rPr>
        <w:t>An eligible resident whose disaster-affected home was destroyed or damaged beyond reasonable repair may be provided down payment assistance for the purchase of replacement housing located within the local government participant’s jurisdiction, but outside the 100-year flood plain, and, if necessary, for the cost of making reasonable repairs to the home being purchased to make it safe, decent, and habitable. The amount of down payment assistance available to an eligible resident (including any amount allowed for making reasonable repairs to the home being purchased) shall not exceed 25 percent of the purchase price of the home being purchased and, in no event, shall the down payment assistance and any amount allowed for repairs collectively exceed $25,000.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calculating the amount of down payment assistance available to the eligible resident, the amount of the down payment assistance shall be reduced by the amount of any disaster compensation received by the eligible resident in excess of any amount necessary to pay off a mortgage or real estate purchase contract on the disaster-affected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 a condition of receiving down payment assistance, the eligible resident shall agree that any disaster compensation received subsequent to the closing of the forgivable loan, if not applied toward repayment of a mortgage on the disaster-affected home, shall be used by the eligible resident to pay down the balance of the forgivable loan outstanding at the time the eligible resident receives such disaster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Down payment assistance shall be allowed only for the purchase of a primary residence by means of a fully amortized mortgage loan from a regulated lender featuring a rate of interest that is fixed for at least 5 years and that has a term not to exceed 30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residents who receive down payment assistance under paragraph </w:t>
      </w:r>
      <w:hyperlink r:id="rId5">
        <w:r>
          <w:rPr>
            <w:rStyle w:val="Hyperlink"/>
            <w:rFonts w:ascii="Times New Roman" w:hAnsi="Times New Roman"/>
            <w:b w:val="false"/>
            <w:i w:val="false"/>
            <w:color w:val="000000"/>
            <w:sz w:val="22"/>
          </w:rPr>
          <w:t>40.5(1)</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not receive the assistance available under paragraph </w:t>
      </w:r>
      <w:hyperlink r:id="rId6">
        <w:r>
          <w:rPr>
            <w:rStyle w:val="Hyperlink"/>
            <w:rFonts w:ascii="Times New Roman" w:hAnsi="Times New Roman"/>
            <w:b w:val="false"/>
            <w:i w:val="false"/>
            <w:color w:val="000000"/>
            <w:sz w:val="22"/>
          </w:rPr>
          <w:t>40.5(1)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eligible resident shall not use the assistance allowed under 40.5(1)</w:t>
      </w:r>
      <w:r>
        <w:rPr>
          <w:rFonts w:ascii="Times New Roman" w:hAnsi="Times New Roman"/>
          <w:b w:val="false"/>
          <w:i/>
          <w:color w:val="000000"/>
          <w:sz w:val="22"/>
        </w:rPr>
        <w:t>“a”</w:t>
      </w:r>
      <w:r>
        <w:rPr>
          <w:rFonts w:ascii="Times New Roman" w:hAnsi="Times New Roman"/>
          <w:b w:val="false"/>
          <w:i w:val="false"/>
          <w:color w:val="000000"/>
          <w:sz w:val="22"/>
        </w:rPr>
        <w:t xml:space="preserve"> for the purchase of more than one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Housing repair or rehabilitation. </w:t>
      </w:r>
      <w:r>
        <w:rPr>
          <w:rFonts w:ascii="Times New Roman" w:hAnsi="Times New Roman"/>
          <w:b w:val="false"/>
          <w:i w:val="false"/>
          <w:color w:val="000000"/>
          <w:sz w:val="22"/>
        </w:rPr>
        <w:t xml:space="preserve">An eligible resident whose disaster-affected home is not proposed, or located in an area proposed, by a municipality or county to the Iowa homeland security and emergency management division for property acquisition under the hazard mitigation grant program set forth in Iowa Code chapter </w:t>
      </w:r>
      <w:hyperlink r:id="rId7">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(or under any other comparable program implemented in whole or in part to assist in recovery from the natural disasters of 2010) may receive financial assistance to pay for eligible repair expenses up to an amount not to exceed $25,000 if the local government participant determines that the repair or rehabilitation of the home is feasible. The local government participant may establish eligibility criteria for housing repair or rehabilitation assistance for disaster-affected homes located in the 100-year flood plain, including but not limited to exclusion of such properties based upon local flood plain management requirements. The eligible resident shall establish the necessity and reasonable cost of the repairs or rehabilitation to the reasonable satisfaction of the local government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calculating the amount of assistance available to the eligible resident pursuant to this paragraph, the cost of repairs to, or rehabilitation of, the disaster-affected home shall be reduced by the amount of any disaster compensation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 a condition of receiving assistance pursuant to this paragraph, the eligible resident shall agree that any disaster compensation received subsequent to the closing of the forgivable loan shall be used by the eligible resident to pay down the balance of the forgivable loan outstanding at the time the eligible resident receives such disaster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resident who receives assistance pursuant to this paragraph shall not be eligible for assistance under paragraph </w:t>
      </w:r>
      <w:hyperlink r:id="rId8">
        <w:r>
          <w:rPr>
            <w:rStyle w:val="Hyperlink"/>
            <w:rFonts w:ascii="Times New Roman" w:hAnsi="Times New Roman"/>
            <w:b w:val="false"/>
            <w:i w:val="false"/>
            <w:color w:val="000000"/>
            <w:sz w:val="22"/>
          </w:rPr>
          <w:t>40.5(1)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General conditions of assistance. </w:t>
      </w:r>
      <w:r>
        <w:rPr>
          <w:rFonts w:ascii="Times New Roman" w:hAnsi="Times New Roman"/>
          <w:b w:val="false"/>
          <w:i w:val="false"/>
          <w:color w:val="000000"/>
          <w:sz w:val="22"/>
        </w:rPr>
        <w:t>Any home to be purchased, repaired or rehabilitated using assistance under the program must be in compliance with all applicable state and local rules and ordinances, including, but not limited to, those relating to building codes, zoning, flood plain ordinances, lead-safe renovators and work practices, and asbestos inspection and removal. To be eligible for assistance, the home must be in compliance as of the time of closing, in the case of purchases, and as of the date of the final disbursement of forgivable loan proceeds, in the case of repair or rehabilitation.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40.5(2)</w:t>
      </w:r>
      <w:r>
        <w:rPr>
          <w:rFonts w:ascii="Times New Roman" w:hAnsi="Times New Roman"/>
          <w:b w:val="false"/>
          <w:i w:val="false"/>
          <w:color w:val="000000"/>
          <w:sz w:val="22"/>
        </w:rPr>
        <w:t xml:space="preserve"> and </w:t>
      </w:r>
      <w:r>
        <w:rPr>
          <w:rFonts w:ascii="Times New Roman" w:hAnsi="Times New Roman"/>
          <w:b/>
          <w:i w:val="false"/>
          <w:color w:val="000000"/>
          <w:sz w:val="22"/>
        </w:rPr>
        <w:t>40.5(3)</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w:t>
      </w:r>
      <w:r>
        <w:rPr>
          <w:rFonts w:ascii="Times New Roman" w:hAnsi="Times New Roman"/>
          <w:b w:val="false"/>
          <w:i w:val="false"/>
          <w:color w:val="000000"/>
          <w:sz w:val="22"/>
        </w:rPr>
        <w:t> </w:t>
      </w:r>
      <w:r>
        <w:rPr>
          <w:rFonts w:ascii="Times New Roman" w:hAnsi="Times New Roman"/>
          <w:b w:val="false"/>
          <w:i/>
          <w:color w:val="000000"/>
          <w:sz w:val="22"/>
        </w:rPr>
        <w:t xml:space="preserve">Expenses incurred prior to August 20, 2010. </w:t>
      </w:r>
      <w:r>
        <w:rPr>
          <w:rFonts w:ascii="Times New Roman" w:hAnsi="Times New Roman"/>
          <w:b w:val="false"/>
          <w:i w:val="false"/>
          <w:color w:val="000000"/>
          <w:sz w:val="22"/>
        </w:rPr>
        <w:t>In the event an eligible resident purchased a home or made or caused to be made repairs to a disaster-affected home located within the jurisdiction of a local government participant prior to August 20, 2010 (the effective date of this chapter), the eligible resident shall be eligible for reimbursement therefor under this chapter as though the purchase, repairs, or payments had taken place subsequent to such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assistance. </w:t>
      </w:r>
      <w:r>
        <w:rPr>
          <w:rFonts w:ascii="Times New Roman" w:hAnsi="Times New Roman"/>
          <w:b w:val="false"/>
          <w:i w:val="false"/>
          <w:color w:val="000000"/>
          <w:sz w:val="22"/>
        </w:rPr>
        <w:t xml:space="preserve">To apply for down payment assistance or assistance for repair or rehabilitation of a disaster-affected home, the eligible resident shall apply to the local government participant in whose jurisdiction the disaster-affected home is located.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9077B</w:t>
      </w:r>
      <w:r>
        <w:rPr>
          <w:rFonts w:ascii="Times New Roman" w:hAnsi="Times New Roman"/>
          <w:b w:val="false"/>
          <w:i w:val="false"/>
          <w:color w:val="000000"/>
          <w:sz w:val="16"/>
        </w:rPr>
        <w:t>, IAB 9/8/10, effective 8/20/10</w:t>
      </w:r>
      <w:r>
        <w:rPr>
          <w:rFonts w:ascii="Times New Roman" w:hAnsi="Times New Roman"/>
          <w:b w:val="false"/>
          <w:i w:val="false"/>
          <w:color w:val="000000"/>
          <w:sz w:val="16"/>
        </w:rPr>
        <w:t xml:space="preserve">; </w:t>
      </w:r>
      <w:r>
        <w:rPr>
          <w:rFonts w:ascii="Times New Roman" w:hAnsi="Times New Roman"/>
          <w:b/>
          <w:i w:val="false"/>
          <w:color w:val="000000"/>
          <w:sz w:val="16"/>
        </w:rPr>
        <w:t>ARC 9280B</w:t>
      </w:r>
      <w:r>
        <w:rPr>
          <w:rFonts w:ascii="Times New Roman" w:hAnsi="Times New Roman"/>
          <w:b w:val="false"/>
          <w:i w:val="false"/>
          <w:color w:val="000000"/>
          <w:sz w:val="16"/>
        </w:rPr>
        <w:t>, IAB 12/15/10, effective 1/19/11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5.40.7.pdf" Type="http://schemas.openxmlformats.org/officeDocument/2006/relationships/hyperlink" Id="rId4"/>
    <Relationship TargetMode="External" Target="https://www.legis.iowa.gov/docs/iac/rule/265.40.5.pdf" Type="http://schemas.openxmlformats.org/officeDocument/2006/relationships/hyperlink" Id="rId5"/>
    <Relationship TargetMode="External" Target="https://www.legis.iowa.gov/docs/iac/rule/265.40.5.pdf" Type="http://schemas.openxmlformats.org/officeDocument/2006/relationships/hyperlink" Id="rId6"/>
    <Relationship TargetMode="External" Target="https://www.legis.iowa.gov/docs/ico/chapter/29C.pdf" Type="http://schemas.openxmlformats.org/officeDocument/2006/relationships/hyperlink" Id="rId7"/>
    <Relationship TargetMode="External" Target="https://www.legis.iowa.gov/docs/iac/rule/265.40.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