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265—40.3</w:t>
      </w:r>
      <w:r>
        <w:rPr>
          <w:rFonts w:ascii="Times New Roman" w:hAnsi="Times New Roman"/>
          <w:b/>
          <w:i w:val="false"/>
          <w:color w:val="000000"/>
          <w:sz w:val="22"/>
        </w:rPr>
        <w:t xml:space="preserve">(16) </w:t>
      </w:r>
      <w:r>
        <w:rPr>
          <w:rFonts w:ascii="Times New Roman" w:hAnsi="Times New Roman"/>
          <w:b/>
          <w:i w:val="false"/>
          <w:color w:val="000000"/>
          <w:sz w:val="22"/>
        </w:rPr>
        <w:t xml:space="preserve">Grants to local government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color w:val="000000"/>
          <w:sz w:val="22"/>
        </w:rPr>
        <w:t xml:space="preserve">Allocation; grant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allocation. </w:t>
      </w:r>
      <w:r>
        <w:rPr>
          <w:rFonts w:ascii="Times New Roman" w:hAnsi="Times New Roman"/>
          <w:b w:val="false"/>
          <w:i w:val="false"/>
          <w:color w:val="000000"/>
          <w:sz w:val="22"/>
        </w:rPr>
        <w:t>The authority shall make an initial allocation of the funds made available for the program to the local government participants pro rata based on the funds awarded by FEMA under its housing assistance program, preliminary damage assessments completed by the Iowa homeland security and emergency management division, or other factors as may be determined reasonable by the authority to each local government participant’s jurisdiction as a percentage of the total amount of funds awarded as a result of the natural disasters of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 agreement. </w:t>
      </w:r>
      <w:r>
        <w:rPr>
          <w:rFonts w:ascii="Times New Roman" w:hAnsi="Times New Roman"/>
          <w:b w:val="false"/>
          <w:i w:val="false"/>
          <w:color w:val="000000"/>
          <w:sz w:val="22"/>
        </w:rPr>
        <w:t>The authority shall enter into a grant agreement with each local government participant, pursuant to which the authority may disburse funds to the local government participant for the purposes described in this chapter. The grant agreement shall be prepared by the authority and may contain such terms and conditions, in addition to those specified in this chapter, as the executive director may deem to be necessary and convenient to the administration of the program and to the efficient and responsible use of the granted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for assistance. </w:t>
      </w:r>
      <w:r>
        <w:rPr>
          <w:rFonts w:ascii="Times New Roman" w:hAnsi="Times New Roman"/>
          <w:b w:val="false"/>
          <w:i w:val="false"/>
          <w:color w:val="000000"/>
          <w:sz w:val="22"/>
        </w:rPr>
        <w:t>The local government participant shall accept and review each request for assistance and shall determine whether the requesting party is an eligible resident. If the requesting party is determined to be an eligible resident, the local government participant shall determine whether the funds are being requested for a use permitted under the program and the amount available to the eligible resident under the terms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the Iowans helping Iowans business assistance program. </w:t>
      </w:r>
      <w:r>
        <w:rPr>
          <w:rFonts w:ascii="Times New Roman" w:hAnsi="Times New Roman"/>
          <w:b w:val="false"/>
          <w:i w:val="false"/>
          <w:color w:val="000000"/>
          <w:sz w:val="22"/>
        </w:rPr>
        <w:t xml:space="preserve">For presidentially declared disaster areas outside a COG region, counties may elect to apply singly, join with other counties, or join with an adjacent COG region. Likewise, a city named in the definition of “local government participant” in rule </w:t>
      </w:r>
      <w:hyperlink r:id="rId4">
        <w:r>
          <w:rPr>
            <w:rStyle w:val="Hyperlink"/>
            <w:rFonts w:ascii="Times New Roman" w:hAnsi="Times New Roman"/>
            <w:b w:val="false"/>
            <w:i w:val="false"/>
            <w:color w:val="000000"/>
            <w:sz w:val="22"/>
          </w:rPr>
          <w:t>265—40.2</w:t>
        </w:r>
      </w:hyperlink>
      <w:r>
        <w:rPr>
          <w:rFonts w:ascii="Times New Roman" w:hAnsi="Times New Roman"/>
          <w:b w:val="false"/>
          <w:i w:val="false"/>
          <w:color w:val="000000"/>
          <w:sz w:val="22"/>
        </w:rPr>
        <w:t xml:space="preserve">(16) may join with a COG, county, or multicounty entity. To the extent local government participants act jointly or cooperatively in their participation in the small business disaster recovery financial assistance program administered by the Iowa department of economic development pursuant to </w:t>
      </w:r>
      <w:hyperlink r:id="rId5">
        <w:r>
          <w:rPr>
            <w:rStyle w:val="Hyperlink"/>
            <w:rFonts w:ascii="Times New Roman" w:hAnsi="Times New Roman"/>
            <w:b w:val="false"/>
            <w:i w:val="false"/>
            <w:color w:val="000000"/>
            <w:sz w:val="22"/>
          </w:rPr>
          <w:t>261—Chapter 78</w:t>
        </w:r>
      </w:hyperlink>
      <w:r>
        <w:rPr>
          <w:rFonts w:ascii="Times New Roman" w:hAnsi="Times New Roman"/>
          <w:b w:val="false"/>
          <w:i w:val="false"/>
          <w:color w:val="000000"/>
          <w:sz w:val="22"/>
        </w:rPr>
        <w:t>, Iowa Administrative Code, the authority may require the local government participants to similarly act jointly or cooperatively in their participation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unused funds. </w:t>
      </w:r>
      <w:r>
        <w:rPr>
          <w:rFonts w:ascii="Times New Roman" w:hAnsi="Times New Roman"/>
          <w:b w:val="false"/>
          <w:i w:val="false"/>
          <w:color w:val="000000"/>
          <w:sz w:val="22"/>
        </w:rPr>
        <w:t>Following one year, or following any three-month period during which a local government participant has requested no draws, the authority may reallocate all or part of any remaining portion of funds initially allocated to that local government participant to another local government participant with a demonstrated need for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Each local government participant shall be entitled to receive an administrative fee equal to 5 percent of the funds it loans via the program, plus reasonable inspection fees as may be allowed in the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w:t>
      </w:r>
      <w:r>
        <w:rPr>
          <w:rFonts w:ascii="Times New Roman" w:hAnsi="Times New Roman"/>
          <w:b w:val="false"/>
          <w:i w:val="false"/>
          <w:color w:val="000000"/>
          <w:sz w:val="22"/>
        </w:rPr>
        <w:t> </w:t>
      </w:r>
      <w:r>
        <w:rPr>
          <w:rFonts w:ascii="Times New Roman" w:hAnsi="Times New Roman"/>
          <w:b w:val="false"/>
          <w:i/>
          <w:color w:val="000000"/>
          <w:sz w:val="22"/>
        </w:rPr>
        <w:t xml:space="preserve">Proceeds of repayments. </w:t>
      </w:r>
      <w:r>
        <w:rPr>
          <w:rFonts w:ascii="Times New Roman" w:hAnsi="Times New Roman"/>
          <w:b w:val="false"/>
          <w:i w:val="false"/>
          <w:color w:val="000000"/>
          <w:sz w:val="22"/>
        </w:rPr>
        <w:t xml:space="preserve">All loan amounts repaid to a local government participant by an eligible resident pursuant to this chapter shall be returned to the authority’s housing assistance fund created by Iowa Code section </w:t>
      </w:r>
      <w:hyperlink r:id="rId6">
        <w:r>
          <w:rPr>
            <w:rStyle w:val="Hyperlink"/>
            <w:rFonts w:ascii="Times New Roman" w:hAnsi="Times New Roman"/>
            <w:b w:val="false"/>
            <w:i w:val="false"/>
            <w:color w:val="000000"/>
            <w:sz w:val="22"/>
          </w:rPr>
          <w:t>16.40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40.2.pdf" Type="http://schemas.openxmlformats.org/officeDocument/2006/relationships/hyperlink" Id="rId4"/>
    <Relationship TargetMode="External" Target="https://www.legis.iowa.gov/docs/iac/chapter/261.78.pdf" Type="http://schemas.openxmlformats.org/officeDocument/2006/relationships/hyperlink" Id="rId5"/>
    <Relationship TargetMode="External" Target="https://www.legis.iowa.gov/docs/ico/chapter/16.4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