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265—40.2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finance authority.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“COG” </w:t>
      </w:r>
      <w:r>
        <w:rPr>
          <w:rFonts w:ascii="Times New Roman" w:hAnsi="Times New Roman"/>
          <w:b w:val="false"/>
          <w:i w:val="false"/>
          <w:color w:val="000000"/>
          <w:sz w:val="22"/>
        </w:rPr>
        <w:t xml:space="preserve">means an Iowa council of governments as identified by Iowa Code chapter </w:t>
      </w:r>
      <w:hyperlink r:id="rId4">
        <w:r>
          <w:rPr>
            <w:rStyle w:val="Hyperlink"/>
            <w:rFonts w:ascii="Times New Roman" w:hAnsi="Times New Roman"/>
            <w:b w:val="false"/>
            <w:i w:val="false"/>
            <w:color w:val="000000"/>
            <w:sz w:val="22"/>
          </w:rPr>
          <w:t>28H</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“Disaster-affected home” </w:t>
      </w:r>
      <w:r>
        <w:rPr>
          <w:rFonts w:ascii="Times New Roman" w:hAnsi="Times New Roman"/>
          <w:b w:val="false"/>
          <w:i w:val="false"/>
          <w:color w:val="000000"/>
          <w:sz w:val="22"/>
        </w:rPr>
        <w:t>means a primary residence that was destroyed or damaged by the natural disasters of 2010.</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“Disaster compensation” </w:t>
      </w:r>
      <w:r>
        <w:rPr>
          <w:rFonts w:ascii="Times New Roman" w:hAnsi="Times New Roman"/>
          <w:b w:val="false"/>
          <w:i w:val="false"/>
          <w:color w:val="000000"/>
          <w:sz w:val="22"/>
        </w:rPr>
        <w:t>means moneys received by an eligible resident as a result of damage caused to the eligible resident’s disaster-affected home by the natural disasters of 2010 from any of the following sources: (1) FEMA, (2) any other governmental assistance, or (3) proceeds of any insurance policy. “Disaster compensation” shall not include rental assistance received from FEMA or other sources.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repair expenses” </w:t>
      </w:r>
      <w:r>
        <w:rPr>
          <w:rFonts w:ascii="Times New Roman" w:hAnsi="Times New Roman"/>
          <w:b w:val="false"/>
          <w:i w:val="false"/>
          <w:color w:val="000000"/>
          <w:sz w:val="22"/>
        </w:rPr>
        <w:t>means the reasonable cost of repairing damage to a disaster-affected home necessitated by the natural disasters of 2010. “Eligible repair expenses” shall not include additions to or expansions of a disaster-affected home or the purchase or installation of luxury items that were not part of the disaster-affected home prior to the natural disasters of 2010.</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resident” </w:t>
      </w:r>
      <w:r>
        <w:rPr>
          <w:rFonts w:ascii="Times New Roman" w:hAnsi="Times New Roman"/>
          <w:b w:val="false"/>
          <w:i w:val="false"/>
          <w:color w:val="000000"/>
          <w:sz w:val="22"/>
        </w:rPr>
        <w:t>means an individual or family who resided in a disaster-affected home that was a primary, owner-occupied residence at the time of the natural disasters of 2010 and who:</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Is the owner of record of a right, title or interest in the disaster-affected home; and</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Has been approved by FEMA for housing assistance as a result of the natural disasters of 2010.</w:t>
      </w:r>
    </w:p>
    <w:p>
      <w:pPr>
        <w:spacing w:before="0" w:after="0"/>
        <w:ind w:left="120"/>
        <w:jc w:val="left"/>
      </w:pPr>
      <w:r>
        <w:rPr>
          <w:rFonts w:ascii="Times New Roman" w:hAnsi="Times New Roman"/>
          <w:b w:val="false"/>
          <w:i w:val="false"/>
          <w:color w:val="000000"/>
          <w:sz w:val="22"/>
        </w:rPr>
        <w:t>In cases where multiple persons own a disaster-affected home together, such as by a tenancy in common or joint tenancy, such persons will generally be deemed collectively to be the “eligible resident,” provided the requirements set forth in paragraphs “1” and “2” above are met. In the event that multiple persons assert inconsistent ownership claims of a disaster-affected home, the local government participant shall review the facts and, if necessary, make an allocation among the various applicants.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“FEMA” </w:t>
      </w:r>
      <w:r>
        <w:rPr>
          <w:rFonts w:ascii="Times New Roman" w:hAnsi="Times New Roman"/>
          <w:b w:val="false"/>
          <w:i w:val="false"/>
          <w:color w:val="000000"/>
          <w:sz w:val="22"/>
        </w:rPr>
        <w:t>means the Federal Emergency Management Agency.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“Forgivable loan” </w:t>
      </w:r>
      <w:r>
        <w:rPr>
          <w:rFonts w:ascii="Times New Roman" w:hAnsi="Times New Roman"/>
          <w:b w:val="false"/>
          <w:i w:val="false"/>
          <w:color w:val="000000"/>
          <w:sz w:val="22"/>
        </w:rPr>
        <w:t>means a loan made to an eligible resident pursuant to the requirements of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“Local government participant” </w:t>
      </w:r>
      <w:r>
        <w:rPr>
          <w:rFonts w:ascii="Times New Roman" w:hAnsi="Times New Roman"/>
          <w:b w:val="false"/>
          <w:i w:val="false"/>
          <w:color w:val="000000"/>
          <w:sz w:val="22"/>
        </w:rPr>
        <w:t>means: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Any of the following Iowa cities: Ames, Des Moines, and Waterloo;</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Any COG whose territory encompasses one or more Iowa counties that have been declared by the President of the United States to be disaster areas as a result of the natural disasters of 2010; and</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Any county that is not part of any Iowa council of governments and has been declared by the President of the United States to be a disaster area as a result of the natural disasters of 2010.</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“Natural disasters of 2010” </w:t>
      </w:r>
      <w:r>
        <w:rPr>
          <w:rFonts w:ascii="Times New Roman" w:hAnsi="Times New Roman"/>
          <w:b w:val="false"/>
          <w:i w:val="false"/>
          <w:color w:val="000000"/>
          <w:sz w:val="22"/>
        </w:rPr>
        <w:t>means the severe storms, tornadoes, and flooding that occurred in Iowa beginning June 1, 2010, and designated by FEMA as FEMA-1930-DR.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Iowans helping Iowans housing assistance program described in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“Retention agreement” </w:t>
      </w:r>
      <w:r>
        <w:rPr>
          <w:rFonts w:ascii="Times New Roman" w:hAnsi="Times New Roman"/>
          <w:b w:val="false"/>
          <w:i w:val="false"/>
          <w:color w:val="000000"/>
          <w:sz w:val="22"/>
        </w:rPr>
        <w:t>means an agreement, to be recorded as a lien against the property for which assistance is provided, requiring that if an eligible resident sells a home that was purchased or repaired with the assistance of a loan made under this chapter, then that portion of the original principal amount that has not been forgiven, if any, shall be repaid.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9077B</w:t>
      </w:r>
      <w:r>
        <w:rPr>
          <w:rFonts w:ascii="Times New Roman" w:hAnsi="Times New Roman"/>
          <w:b w:val="false"/>
          <w:i w:val="false"/>
          <w:color w:val="000000"/>
          <w:sz w:val="16"/>
        </w:rPr>
        <w:t>, IAB 9/8/10, effective 8/20/10</w:t>
      </w:r>
      <w:r>
        <w:rPr>
          <w:rFonts w:ascii="Times New Roman" w:hAnsi="Times New Roman"/>
          <w:b w:val="false"/>
          <w:i w:val="false"/>
          <w:color w:val="000000"/>
          <w:sz w:val="16"/>
        </w:rPr>
        <w:t xml:space="preserve">; </w:t>
      </w:r>
      <w:r>
        <w:rPr>
          <w:rFonts w:ascii="Times New Roman" w:hAnsi="Times New Roman"/>
          <w:b/>
          <w:i w:val="false"/>
          <w:color w:val="000000"/>
          <w:sz w:val="16"/>
        </w:rPr>
        <w:t>ARC 9280B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8H.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