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265—38.5</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grant conditions. </w:t>
      </w:r>
      <w:r>
        <w:rPr>
          <w:rFonts w:ascii="Times New Roman" w:hAnsi="Times New Roman"/>
          <w:b w:val="false"/>
          <w:i w:val="false"/>
          <w:color w:val="000000"/>
          <w:sz w:val="22"/>
        </w:rPr>
        <w:t>As a condition of receipt of Iowa jobs II funds, recipients shall agree, at a minimum,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38.5(1)</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jobs created or retained. </w:t>
      </w:r>
      <w:r>
        <w:rPr>
          <w:rFonts w:ascii="Times New Roman" w:hAnsi="Times New Roman"/>
          <w:b w:val="false"/>
          <w:i w:val="false"/>
          <w:color w:val="000000"/>
          <w:sz w:val="22"/>
        </w:rPr>
        <w:t>Following the receipt of grant funds pursuant to this chapter and for two years following the completion of the project, each recipient shall report to the authority quarterly the actual number of jobs created as a result of the project along with other information relating to the quality of such jobs, including hours and wages, as requested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38.5(2)</w:t>
      </w:r>
      <w:r>
        <w:rPr>
          <w:rFonts w:ascii="Times New Roman" w:hAnsi="Times New Roman"/>
          <w:b w:val="false"/>
          <w:i w:val="false"/>
          <w:color w:val="000000"/>
          <w:sz w:val="22"/>
        </w:rPr>
        <w:t> </w:t>
      </w:r>
      <w:r>
        <w:rPr>
          <w:rFonts w:ascii="Times New Roman" w:hAnsi="Times New Roman"/>
          <w:b w:val="false"/>
          <w:i/>
          <w:color w:val="000000"/>
          <w:sz w:val="22"/>
        </w:rPr>
        <w:t xml:space="preserve">Recipient obligations. </w:t>
      </w:r>
      <w:r>
        <w:rPr>
          <w:rFonts w:ascii="Times New Roman" w:hAnsi="Times New Roman"/>
          <w:b w:val="false"/>
          <w:i w:val="false"/>
          <w:color w:val="000000"/>
          <w:sz w:val="22"/>
        </w:rPr>
        <w:t>In the event a recipient fails to comply with the requirements of this program or the recipient’s grant agreement, the board may cancel the recipient’s grant and require the return of any grant funds previously disbursed pursuant to this program. Recipients shall agree to hold harmless and to indemnify the Iowa jobs board, the authority, the state of Iowa, and their officers, employees and agents from any claims, costs or liabilities arising out of the development or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38.5(3)</w:t>
      </w:r>
      <w:r>
        <w:rPr>
          <w:rFonts w:ascii="Times New Roman" w:hAnsi="Times New Roman"/>
          <w:b w:val="false"/>
          <w:i w:val="false"/>
          <w:color w:val="000000"/>
          <w:sz w:val="22"/>
        </w:rPr>
        <w:t> </w:t>
      </w:r>
      <w:r>
        <w:rPr>
          <w:rFonts w:ascii="Times New Roman" w:hAnsi="Times New Roman"/>
          <w:b w:val="false"/>
          <w:i/>
          <w:color w:val="000000"/>
          <w:sz w:val="22"/>
        </w:rPr>
        <w:t xml:space="preserve">Grant acknowledgment. </w:t>
      </w:r>
      <w:r>
        <w:rPr>
          <w:rFonts w:ascii="Times New Roman" w:hAnsi="Times New Roman"/>
          <w:b w:val="false"/>
          <w:i w:val="false"/>
          <w:color w:val="000000"/>
          <w:sz w:val="22"/>
        </w:rPr>
        <w:t>Each project shall recognize in a prominent location and manner the fact that the project was made possible, in part, through a grant from the Iowa jobs program. During the construction period the recognition (including a display of the Iowa jobs logo) may be located on temporary signage. The completed project shall feature a permanent acknowledgment, such as a plaque or a similar commemoration. Other benefactors of the project may be similarly acknowledged as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38.5(4)</w:t>
      </w:r>
      <w:r>
        <w:rPr>
          <w:rFonts w:ascii="Times New Roman" w:hAnsi="Times New Roman"/>
          <w:b w:val="false"/>
          <w:i w:val="false"/>
          <w:color w:val="000000"/>
          <w:sz w:val="22"/>
        </w:rPr>
        <w:t> </w:t>
      </w:r>
      <w:r>
        <w:rPr>
          <w:rFonts w:ascii="Times New Roman" w:hAnsi="Times New Roman"/>
          <w:b w:val="false"/>
          <w:i/>
          <w:color w:val="000000"/>
          <w:sz w:val="22"/>
        </w:rPr>
        <w:t xml:space="preserve">Use of Iowa jobs Web site. </w:t>
      </w:r>
      <w:r>
        <w:rPr>
          <w:rFonts w:ascii="Times New Roman" w:hAnsi="Times New Roman"/>
          <w:b w:val="false"/>
          <w:i w:val="false"/>
          <w:color w:val="000000"/>
          <w:sz w:val="22"/>
        </w:rPr>
        <w:t xml:space="preserve">All positions that need to be filled for a project shall be posted on Iowa workforce development’s Iowa jobs Web site: </w:t>
      </w:r>
      <w:hyperlink r:id="rId4">
        <w:r>
          <w:rPr>
            <w:rStyle w:val="Hyperlink"/>
            <w:rFonts w:ascii="Times New Roman" w:hAnsi="Times New Roman"/>
            <w:b w:val="false"/>
            <w:i w:val="false"/>
            <w:color w:val="000000"/>
            <w:sz w:val="22"/>
            <w:u w:val="single"/>
          </w:rPr>
          <w:t>www.iowajobs.org/</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www.iowajobs.org/"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