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265—37.4</w:t>
      </w:r>
      <w:r>
        <w:rPr>
          <w:rFonts w:ascii="Times New Roman" w:hAnsi="Times New Roman"/>
          <w:b/>
          <w:i w:val="false"/>
          <w:color w:val="000000"/>
          <w:sz w:val="22"/>
        </w:rPr>
        <w:t xml:space="preserve">(16) </w:t>
      </w:r>
      <w:r>
        <w:rPr>
          <w:rFonts w:ascii="Times New Roman" w:hAnsi="Times New Roman"/>
          <w:b/>
          <w:i w:val="false"/>
          <w:color w:val="000000"/>
          <w:sz w:val="22"/>
        </w:rPr>
        <w:t xml:space="preserve">Notice from issuers to the authority. </w:t>
      </w:r>
      <w:r>
        <w:rPr>
          <w:rFonts w:ascii="Times New Roman" w:hAnsi="Times New Roman"/>
          <w:b w:val="false"/>
          <w:i w:val="false"/>
          <w:color w:val="000000"/>
          <w:sz w:val="22"/>
        </w:rPr>
        <w:t xml:space="preserve">Within five business days of the issuance thereof (or within five business days of its receipt of the authority letter issued under rule </w:t>
      </w:r>
      <w:hyperlink r:id="rId4">
        <w:r>
          <w:rPr>
            <w:rStyle w:val="Hyperlink"/>
            <w:rFonts w:ascii="Times New Roman" w:hAnsi="Times New Roman"/>
            <w:b w:val="false"/>
            <w:i w:val="false"/>
            <w:color w:val="000000"/>
            <w:sz w:val="22"/>
          </w:rPr>
          <w:t>265—37.3</w:t>
        </w:r>
      </w:hyperlink>
      <w:r>
        <w:rPr>
          <w:rFonts w:ascii="Times New Roman" w:hAnsi="Times New Roman"/>
          <w:b w:val="false"/>
          <w:i w:val="false"/>
          <w:color w:val="000000"/>
          <w:sz w:val="22"/>
        </w:rPr>
        <w:t>(16), for those issuers that have issued RZ bonds prior to April 12, 2010), each county or large municipality that issues RZED bonds or RZ facility bonds (or that allocates RZ bond authority to a local issuer) shall give the authority written notice, on a form provided by the authority, detailing the amount and type of RZ bonds that were issued.</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265.37.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