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265—37.2</w:t>
      </w:r>
      <w:r>
        <w:rPr>
          <w:rFonts w:ascii="Times New Roman" w:hAnsi="Times New Roman"/>
          <w:b/>
          <w:i w:val="false"/>
          <w:color w:val="000000"/>
          <w:sz w:val="22"/>
        </w:rPr>
        <w:t xml:space="preserve">(16)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Information and forms necessary for compliance with provisions of the law are available upon request from the Iowa finance authority at the address set forth in rule 265—1.3(16). The telephone number of the authority is (515)725-4900. Information and forms are also available at </w:t>
      </w:r>
      <w:hyperlink r:id="rId4">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xml:space="preserve">.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financeauthority.gov"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