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265—30.8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Resubmission of expired allocations.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an allocation expires, the applicant may resubmit its application for the same project or purpose. However, the resubmitted application shall be treated as a new application, and preference, priority or prejudice shall not be given to the application or the applicant as a result of the prior application.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7703B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4/8/09, effective 5/13/09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