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265—30.5</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for allocation.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w:t>
      </w:r>
      <w:r>
        <w:rPr>
          <w:rFonts w:ascii="Times New Roman" w:hAnsi="Times New Roman"/>
          <w:b w:val="false"/>
          <w:i w:val="false"/>
          <w:color w:val="000000"/>
          <w:sz w:val="22"/>
        </w:rPr>
        <w:t> </w:t>
      </w:r>
      <w:r>
        <w:rPr>
          <w:rFonts w:ascii="Times New Roman" w:hAnsi="Times New Roman"/>
          <w:b w:val="false"/>
          <w:i w:val="false"/>
          <w:color w:val="000000"/>
          <w:sz w:val="22"/>
        </w:rPr>
        <w:t>An applicant must produce to the governor’s designee an inducement resolution adopted by a governmental entity authorized to issue bonds.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w:t>
      </w:r>
      <w:r>
        <w:rPr>
          <w:rFonts w:ascii="Times New Roman" w:hAnsi="Times New Roman"/>
          <w:b w:val="false"/>
          <w:i w:val="false"/>
          <w:color w:val="000000"/>
          <w:sz w:val="22"/>
        </w:rPr>
        <w:t> </w:t>
      </w:r>
      <w:r>
        <w:rPr>
          <w:rFonts w:ascii="Times New Roman" w:hAnsi="Times New Roman"/>
          <w:b w:val="false"/>
          <w:i w:val="false"/>
          <w:color w:val="000000"/>
          <w:sz w:val="22"/>
        </w:rPr>
        <w:t>An applicant or beneficiary, or the duly authorized agent of an applicant or beneficiary, must make an application by filing the form entitled “Application for Midwestern Disaster Area Bonds” available from the governor’s designee for the allocation of an allotment.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may be submitted to the Iowa finance authority offices at any time. All applications received on or prior to December 22, 2008, will be deemed received simultaneously as of the date, hour and minute of the opening of business of the Iowa finance authority on the first business day immediately following December 22, 2008.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