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265—30.2</w:t>
      </w:r>
      <w:r>
        <w:rPr>
          <w:rFonts w:ascii="Times New Roman" w:hAnsi="Times New Roman"/>
          <w:b/>
          <w:i w:val="false"/>
          <w:color w:val="000000"/>
          <w:sz w:val="22"/>
        </w:rPr>
        <w:t xml:space="preserve">(16)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Information and forms necessary for compliance with provisions of the law are available upon request from the Iowa finance authority at the address set forth in rule 265—1.3(16). The telephone number of the authority is (515)725-4900. Information and forms are also available at </w:t>
      </w:r>
      <w:hyperlink r:id="rId4">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financeauthority.gov"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