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Through its multifamily loan program (program), the authority seeks to preserve the existing supply of affordable rental units at risk of being lost and to foster the production of new affordable rental units in the state.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