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Redetermination of eligibility.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Time of completion.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redetermination of eligibility for HCBS rent subsidy payments shall be completed: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once every 12 months.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 change in circumstances occurs that affects eligibility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265—24.3(16)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recipient moves from the residence stated on the approved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there is a change greater than $100 in the recipient’s estimated gross monthly income.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Renewal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shall send a renewal notice before the deadline date for annual redetermination of eligibility.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recipient shall submit the completed application for HCBS rent subsidy and required verification materials to the authority, as directed on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authority does not receive the completed application and verification of continuing eligibility by the due date as noted on the authority’s website, the recipient’s rent subsidy shall be terminated.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10/25/17, effective 11/29/17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24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