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265—24.5</w:t>
      </w:r>
      <w:r>
        <w:rPr>
          <w:rFonts w:ascii="Times New Roman" w:hAnsi="Times New Roman"/>
          <w:b/>
          <w:i w:val="false"/>
          <w:color w:val="000000"/>
          <w:sz w:val="22"/>
        </w:rPr>
        <w:t xml:space="preserve">(16) </w:t>
      </w:r>
      <w:r>
        <w:rPr>
          <w:rFonts w:ascii="Times New Roman" w:hAnsi="Times New Roman"/>
          <w:b/>
          <w:i w:val="false"/>
          <w:color w:val="000000"/>
          <w:sz w:val="22"/>
        </w:rPr>
        <w:t xml:space="preserve">Amount of rent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color w:val="000000"/>
          <w:sz w:val="22"/>
        </w:rPr>
        <w:t xml:space="preserve">Use of subsidy. </w:t>
      </w:r>
      <w:r>
        <w:rPr>
          <w:rFonts w:ascii="Times New Roman" w:hAnsi="Times New Roman"/>
          <w:b w:val="false"/>
          <w:i w:val="false"/>
          <w:color w:val="000000"/>
          <w:sz w:val="22"/>
        </w:rPr>
        <w:t>Assistance shall be used for rental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color w:val="000000"/>
          <w:sz w:val="22"/>
        </w:rPr>
        <w:t xml:space="preserve">Maximum monthly payment for rent. </w:t>
      </w:r>
      <w:r>
        <w:rPr>
          <w:rFonts w:ascii="Times New Roman" w:hAnsi="Times New Roman"/>
          <w:b w:val="false"/>
          <w:i w:val="false"/>
          <w:color w:val="000000"/>
          <w:sz w:val="22"/>
        </w:rPr>
        <w:t>Assistance for rent shall be equal to the lesser of the rent paid by the applicant or the current applicable fair market rent as published by HUD for the area where the applicant’s residence is located, less 30 percent of the applicant’s gross monthly income. The fair market rent used shall be that for a one-bedroom unit or a proportionate share of the fair market rent in living units containing more than one bedroom. When the applicant resides with a qualified dependent(s), the proportionate share may consist of additional bedrooms, applying the same maximum monthly payment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w:t>
      </w:r>
      <w:r>
        <w:rPr>
          <w:rFonts w:ascii="Times New Roman" w:hAnsi="Times New Roman"/>
          <w:b w:val="false"/>
          <w:i w:val="false"/>
          <w:color w:val="000000"/>
          <w:sz w:val="22"/>
        </w:rPr>
        <w:t> </w:t>
      </w:r>
      <w:r>
        <w:rPr>
          <w:rFonts w:ascii="Times New Roman" w:hAnsi="Times New Roman"/>
          <w:b w:val="false"/>
          <w:i/>
          <w:color w:val="000000"/>
          <w:sz w:val="22"/>
        </w:rPr>
        <w:t xml:space="preserve">Monthly payment. </w:t>
      </w:r>
      <w:r>
        <w:rPr>
          <w:rFonts w:ascii="Times New Roman" w:hAnsi="Times New Roman"/>
          <w:b w:val="false"/>
          <w:i w:val="false"/>
          <w:color w:val="000000"/>
          <w:sz w:val="22"/>
        </w:rPr>
        <w:t xml:space="preserve">Applicants approved for HCBS rent subsidy payments shall receive an ongoing monthly payment which is equal to the amount determined pursuant to </w:t>
      </w:r>
      <w:hyperlink r:id="rId4">
        <w:r>
          <w:rPr>
            <w:rStyle w:val="Hyperlink"/>
            <w:rFonts w:ascii="Times New Roman" w:hAnsi="Times New Roman"/>
            <w:b w:val="false"/>
            <w:i w:val="false"/>
            <w:color w:val="000000"/>
            <w:sz w:val="22"/>
          </w:rPr>
          <w:t>subrule 24.5(2)</w:t>
        </w:r>
      </w:hyperlink>
      <w:r>
        <w:rPr>
          <w:rFonts w:ascii="Times New Roman" w:hAnsi="Times New Roman"/>
          <w:b w:val="false"/>
          <w:i w:val="false"/>
          <w:color w:val="000000"/>
          <w:sz w:val="22"/>
        </w:rPr>
        <w:t xml:space="preserve">. The authority will not send any payments less than $50 but will accrue subsidy payments until such time as at least $50 is accumulated.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24.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