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Applications for the HCBS rent subsidy program may be obtained on the authority’s website at </w:t>
      </w:r>
      <w:hyperlink r:id="rId4">
        <w:r>
          <w:rPr>
            <w:rStyle w:val="Hyperlink"/>
            <w:rFonts w:ascii="Times New Roman" w:hAnsi="Times New Roman"/>
            <w:b w:val="false"/>
            <w:i w:val="false"/>
            <w:color w:val="000000"/>
            <w:sz w:val="22"/>
            <w:u w:val="single"/>
          </w:rPr>
          <w:t>www.iowafinanceauthority.gov/HCBS</w:t>
        </w:r>
      </w:hyperlink>
      <w:r>
        <w:rPr>
          <w:rFonts w:ascii="Times New Roman" w:hAnsi="Times New Roman"/>
          <w:b w:val="false"/>
          <w:i w:val="false"/>
          <w:color w:val="000000"/>
          <w:sz w:val="22"/>
        </w:rPr>
        <w:t>. Applications shall be submitted to the Iowa finance authority as directed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applicant shall complete the application for HCBS rent subsidy and provide all required documentation as specified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Date of application. </w:t>
      </w:r>
      <w:r>
        <w:rPr>
          <w:rFonts w:ascii="Times New Roman" w:hAnsi="Times New Roman"/>
          <w:b w:val="false"/>
          <w:i w:val="false"/>
          <w:color w:val="000000"/>
          <w:sz w:val="22"/>
        </w:rPr>
        <w:t>The date of the application shall be the date the completed application, including all required documentation, is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The applicant shall be notified of the amount of monthly rent subsidy within 30 business days of the authority’s approval of a complete application. In addition, the applicant may elect to have any of the following notified: legal guardian, case manager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The authority shall maintain and administer a statewide waiting list for funding of HCBS rent subsidy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received, the applicant will be placed on the established waiting list according to the order in which the completed application and all required supporting documents were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Waiting list priority shall be given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an approved MFP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is transitioning from an out-of-state institutional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is transitioning from an institutional setting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Whose rent subsidy has been terminated due to lack of available funds under subrule 24.7(3).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funding allows additional applicants to be added to the HCBS rent subsidy program, their names shall be taken from the statewide waiting list, updated information will be requested, and each applicant’s eligibility shall be determined at that time based upon receipt of the requested updated documentation. If the completed application and verification of eligibility are not received by the deadline specified by the authority, the applicant’s name may be removed from the waiting list.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financeauthority.gov/HCBS"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