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265—24.1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defines and structures the rent subsidy program for persons who participate in a home- and community-based services (HCBS) waiver program, including habilitation services, or Money Follows the Person (MFP). This program is designed to provide rent assistance to help HCBS waiver and MFP participants live in the community.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3423C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