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265—22.7</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Termination of rent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Reasons for termination. </w:t>
      </w:r>
      <w:r>
        <w:rPr>
          <w:rFonts w:ascii="Times New Roman" w:hAnsi="Times New Roman"/>
          <w:b w:val="false"/>
          <w:i w:val="false"/>
          <w:color w:val="000000"/>
          <w:sz w:val="22"/>
        </w:rPr>
        <w:t>The rent subsidy shall terminate at the end of the month in which any of the following occurs, and a notice shall be sent to the self-sufficiency advocate which states the reason for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youth does not meet one or more of the eligibility criteria listed in rule </w:t>
      </w:r>
      <w:hyperlink r:id="rId4">
        <w:r>
          <w:rPr>
            <w:rStyle w:val="Hyperlink"/>
            <w:rFonts w:ascii="Times New Roman" w:hAnsi="Times New Roman"/>
            <w:b w:val="false"/>
            <w:i w:val="false"/>
            <w:color w:val="000000"/>
            <w:sz w:val="22"/>
          </w:rPr>
          <w:t>265—22.3</w:t>
        </w:r>
      </w:hyperlink>
      <w:r>
        <w:rPr>
          <w:rFonts w:ascii="Times New Roman" w:hAnsi="Times New Roman"/>
          <w:b w:val="false"/>
          <w:i w:val="false"/>
          <w:color w:val="000000"/>
          <w:sz w:val="22"/>
        </w:rPr>
        <w:t>(16,PL106-169).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youth does not meet the youth’s obligations and personal responsibility as a renter, as determined by the youth’s self-sufficiency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additional uncommitted funds are available for the rent subsidy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Reporting of changes. </w:t>
      </w:r>
      <w:r>
        <w:rPr>
          <w:rFonts w:ascii="Times New Roman" w:hAnsi="Times New Roman"/>
          <w:b w:val="false"/>
          <w:i w:val="false"/>
          <w:color w:val="000000"/>
          <w:sz w:val="22"/>
        </w:rPr>
        <w:t>The youth is required to report to the youth’s self-sufficiency advocate within ten calendar days any changes which may affect eligibility. Failure to do so may result in termination of the subsidy. The self-sufficiency advocate shall inform the authority of changes upon the advocate’s discovery of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Insufficient funding. </w:t>
      </w:r>
      <w:r>
        <w:rPr>
          <w:rFonts w:ascii="Times New Roman" w:hAnsi="Times New Roman"/>
          <w:b w:val="false"/>
          <w:i w:val="false"/>
          <w:color w:val="000000"/>
          <w:sz w:val="22"/>
        </w:rPr>
        <w:t xml:space="preserve">If funds are not sufficient to cover payments for all youth on the subsidy, youth shall be terminated from the subsidy in the inverse order in which they began receiving payments, i.e., the last youth to be added to the subsidy being the first youth to be removed. The youth terminated shall move back to the waiting list with the original application date dictating the youth’s position on the waiting list, as stated in subrule </w:t>
      </w:r>
      <w:hyperlink r:id="rId5">
        <w:r>
          <w:rPr>
            <w:rStyle w:val="Hyperlink"/>
            <w:rFonts w:ascii="Times New Roman" w:hAnsi="Times New Roman"/>
            <w:b w:val="false"/>
            <w:i w:val="false"/>
            <w:color w:val="000000"/>
            <w:sz w:val="22"/>
          </w:rPr>
          <w:t>22.4(4)</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22.3.pdf" Type="http://schemas.openxmlformats.org/officeDocument/2006/relationships/hyperlink" Id="rId4"/>
    <Relationship TargetMode="External" Target="https://www.legis.iowa.gov/docs/iac/rule/265.22.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