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199—44.8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(17A,476,477A)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Assessment of commission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may allocate and charge the expenses attributable to its duties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directly to the person filing an application for a certificate of franchise authority or subsequent notice regarding a certificate issued by the commission or any other proceeding relating to a certificate of franchise authority.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9494B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5/4/11, effective 6/8/11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3302C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8/30/17, effective 10/4/17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