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199—44.1</w:t>
      </w:r>
      <w:r>
        <w:rPr>
          <w:rFonts w:ascii="Times New Roman" w:hAnsi="Times New Roman"/>
          <w:b/>
          <w:i w:val="false"/>
          <w:color w:val="000000"/>
          <w:sz w:val="22"/>
        </w:rPr>
        <w:t xml:space="preserve">(17A,476,477A) </w:t>
      </w:r>
      <w:r>
        <w:rPr>
          <w:rFonts w:ascii="Times New Roman" w:hAnsi="Times New Roman"/>
          <w:b/>
          <w:i w:val="false"/>
          <w:color w:val="000000"/>
          <w:sz w:val="22"/>
        </w:rPr>
        <w:t xml:space="preserve">Authority and purpose. </w:t>
      </w:r>
      <w:r>
        <w:rPr>
          <w:rFonts w:ascii="Times New Roman" w:hAnsi="Times New Roman"/>
          <w:b w:val="false"/>
          <w:i w:val="false"/>
          <w:color w:val="000000"/>
          <w:sz w:val="22"/>
        </w:rPr>
        <w:t xml:space="preserve">These rules are intended to implement Iowa Code chapter </w:t>
      </w:r>
      <w:hyperlink r:id="rId4">
        <w:r>
          <w:rPr>
            <w:rStyle w:val="Hyperlink"/>
            <w:rFonts w:ascii="Times New Roman" w:hAnsi="Times New Roman"/>
            <w:b w:val="false"/>
            <w:i w:val="false"/>
            <w:color w:val="000000"/>
            <w:sz w:val="22"/>
          </w:rPr>
          <w:t>477A</w:t>
        </w:r>
      </w:hyperlink>
      <w:r>
        <w:rPr>
          <w:rFonts w:ascii="Times New Roman" w:hAnsi="Times New Roman"/>
          <w:b w:val="false"/>
          <w:i w:val="false"/>
          <w:color w:val="000000"/>
          <w:sz w:val="22"/>
        </w:rPr>
        <w:t>, relating to certificates of franchise authority issued by the commission for the provision of cable service or video service. The purpose of these rules is to establish procedures for initial applications for and subsequent modifications, transfers, terminations, or updates of certificates of franchise authority issued by the commission.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9494B</w:t>
      </w:r>
      <w:r>
        <w:rPr>
          <w:rFonts w:ascii="Times New Roman" w:hAnsi="Times New Roman"/>
          <w:b w:val="false"/>
          <w:i w:val="false"/>
          <w:color w:val="000000"/>
          <w:sz w:val="16"/>
        </w:rPr>
        <w:t>, IAB 5/4/11, effective 6/8/11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77A.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