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199—39.1</w:t>
      </w:r>
      <w:r>
        <w:rPr>
          <w:rFonts w:ascii="Times New Roman" w:hAnsi="Times New Roman"/>
          <w:b/>
          <w:i w:val="false"/>
          <w:color w:val="000000"/>
          <w:sz w:val="22"/>
        </w:rPr>
        <w:t xml:space="preserve">(476)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These rules relate to the commission’s designation of telecommunications carriers as eligible to receive support from the federal universal service fund and are prescribed by the commission pursuant to Iowa Code sections </w:t>
      </w:r>
      <w:hyperlink r:id="rId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476.15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476.102</w:t>
        </w:r>
      </w:hyperlink>
      <w:r>
        <w:rPr>
          <w:rFonts w:ascii="Times New Roman" w:hAnsi="Times New Roman"/>
          <w:b w:val="false"/>
          <w:i w:val="false"/>
          <w:color w:val="000000"/>
          <w:sz w:val="22"/>
        </w:rPr>
        <w:t xml:space="preserve"> and 47 U.S.C. §§ 214(e) and 254. These rules are intended to preserve and advance universal service by implementing the commission’s authority to designate eligible telecommunications carriers (ETCs). These rules establish procedures for applying for designation as an eligible telecommunications carrier and for relinquishing such designation; adopt service requirements for eligible telecommunications carriers; and establish state certification and reporting requirements consistent with federal requirements.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 TargetMode="External" Target="https://www.legis.iowa.gov/docs/ico/chapter/476.2.pdf" Type="http://schemas.openxmlformats.org/officeDocument/2006/relationships/hyperlink" Id="rId5"/>
    <Relationship TargetMode="External" Target="https://www.legis.iowa.gov/docs/ico/chapter/476.15.pdf" Type="http://schemas.openxmlformats.org/officeDocument/2006/relationships/hyperlink" Id="rId6"/>
    <Relationship TargetMode="External" Target="https://www.legis.iowa.gov/docs/ico/chapter/476.102.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