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199—37.6</w:t>
      </w:r>
      <w:r>
        <w:rPr>
          <w:rFonts w:ascii="Times New Roman" w:hAnsi="Times New Roman"/>
          <w:b/>
          <w:i w:val="false"/>
          <w:color w:val="000000"/>
          <w:sz w:val="22"/>
        </w:rPr>
        <w:t xml:space="preserve">(477C) </w:t>
      </w:r>
      <w:r>
        <w:rPr>
          <w:rFonts w:ascii="Times New Roman" w:hAnsi="Times New Roman"/>
          <w:b/>
          <w:i w:val="false"/>
          <w:color w:val="000000"/>
          <w:sz w:val="22"/>
        </w:rPr>
        <w:t xml:space="preserve">Complaints. </w:t>
      </w:r>
      <w:r>
        <w:rPr>
          <w:rFonts w:ascii="Times New Roman" w:hAnsi="Times New Roman"/>
          <w:b w:val="false"/>
          <w:i w:val="false"/>
          <w:color w:val="000000"/>
          <w:sz w:val="22"/>
        </w:rPr>
        <w:t>All complaints concerning the equipment distribution program will be resolved pursuant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37.6(1)</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will make determinations concerning matters such as eligibility, type of equipment for particular applicants, or reimbursement of vendors.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37.6(2)</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after requiring interested persons to state verbally or in writing any complaint or dispute arising under the equipment distribution program, shall attempt to settle the matter informally within 45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37.6(3)</w:t>
      </w:r>
      <w:r>
        <w:rPr>
          <w:rFonts w:ascii="Times New Roman" w:hAnsi="Times New Roman"/>
          <w:b w:val="false"/>
          <w:i w:val="false"/>
          <w:color w:val="000000"/>
          <w:sz w:val="22"/>
        </w:rPr>
        <w:t> </w:t>
      </w:r>
      <w:r>
        <w:rPr>
          <w:rFonts w:ascii="Times New Roman" w:hAnsi="Times New Roman"/>
          <w:b w:val="false"/>
          <w:i w:val="false"/>
          <w:color w:val="000000"/>
          <w:sz w:val="22"/>
        </w:rPr>
        <w:t>Should the informal dispute resolution process fail, the complainant may submit the complaint to the commission for processing by the commission’s equipment distribution program project manager as provided in 199—Chapter 6. The project manager will provide a copy of the complaint to the program administrator and the consumer advocate. The project manager will issue a proposed resolution that describes the facts involved in the dispute, clearly states the proposed resolution, and gives notice that any interested person dissatisfied with the proposed resolution has 14 days after the proposed resolution is issued to file a written request for formal complaint proceedings before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37.6(4)</w:t>
      </w:r>
      <w:r>
        <w:rPr>
          <w:rFonts w:ascii="Times New Roman" w:hAnsi="Times New Roman"/>
          <w:b w:val="false"/>
          <w:i w:val="false"/>
          <w:color w:val="000000"/>
          <w:sz w:val="22"/>
        </w:rPr>
        <w:t> </w:t>
      </w:r>
      <w:r>
        <w:rPr>
          <w:rFonts w:ascii="Times New Roman" w:hAnsi="Times New Roman"/>
          <w:b w:val="false"/>
          <w:i w:val="false"/>
          <w:color w:val="000000"/>
          <w:sz w:val="22"/>
        </w:rPr>
        <w:t>If no timely request for formal complaint proceedings is filed, the proposed resolution shall be deemed binding on all interested persons served with the proposed resolution.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37.6(5)</w:t>
      </w:r>
      <w:r>
        <w:rPr>
          <w:rFonts w:ascii="Times New Roman" w:hAnsi="Times New Roman"/>
          <w:b w:val="false"/>
          <w:i w:val="false"/>
          <w:color w:val="000000"/>
          <w:sz w:val="22"/>
        </w:rPr>
        <w:t> </w:t>
      </w:r>
      <w:r>
        <w:rPr>
          <w:rFonts w:ascii="Times New Roman" w:hAnsi="Times New Roman"/>
          <w:b w:val="false"/>
          <w:i w:val="false"/>
          <w:color w:val="000000"/>
          <w:sz w:val="22"/>
        </w:rPr>
        <w:t>The commission will process requests for formal complaint proceedings as provided in rule 199—6.5(476).</w:t>
      </w:r>
    </w:p>
    <w:p>
      <w:pPr>
        <w:spacing w:before="0" w:after="0" w:line="240"/>
        <w:ind w:left="120"/>
        <w:jc w:val="left"/>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12/29/10</w:t>
      </w:r>
      <w:r>
        <w:rPr>
          <w:rFonts w:ascii="Times New Roman" w:hAnsi="Times New Roman"/>
          <w:b w:val="false"/>
          <w:i w:val="false"/>
          <w:color w:val="000000"/>
          <w:sz w:val="16"/>
        </w:rPr>
        <w:t xml:space="preserve">; </w:t>
      </w:r>
      <w:r>
        <w:rPr>
          <w:rFonts w:ascii="Times New Roman" w:hAnsi="Times New Roman"/>
          <w:b/>
          <w:i w:val="false"/>
          <w:color w:val="000000"/>
          <w:sz w:val="16"/>
        </w:rPr>
        <w:t>ARC 3665C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