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199—37.1</w:t>
      </w:r>
      <w:r>
        <w:rPr>
          <w:rFonts w:ascii="Times New Roman" w:hAnsi="Times New Roman"/>
          <w:b/>
          <w:i w:val="false"/>
          <w:color w:val="000000"/>
          <w:sz w:val="22"/>
        </w:rPr>
        <w:t xml:space="preserve">(477C)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describes the commission’s program established pursuant to Iowa Code section </w:t>
      </w:r>
      <w:hyperlink r:id="rId4">
        <w:r>
          <w:rPr>
            <w:rStyle w:val="Hyperlink"/>
            <w:rFonts w:ascii="Times New Roman" w:hAnsi="Times New Roman"/>
            <w:b w:val="false"/>
            <w:i w:val="false"/>
            <w:color w:val="000000"/>
            <w:sz w:val="22"/>
          </w:rPr>
          <w:t>477C.4</w:t>
        </w:r>
      </w:hyperlink>
      <w:r>
        <w:rPr>
          <w:rFonts w:ascii="Times New Roman" w:hAnsi="Times New Roman"/>
          <w:b w:val="false"/>
          <w:i w:val="false"/>
          <w:color w:val="000000"/>
          <w:sz w:val="22"/>
        </w:rPr>
        <w:t xml:space="preserve"> to secure, finance, and distribute telecommunications devices. The commission’s equipment distribution program serves eligible individuals who are deaf or hard-of-hearing or who have difficulty with speech.</w:t>
      </w:r>
    </w:p>
    <w:p>
      <w:pPr>
        <w:spacing w:before="0" w:after="0"/>
        <w:ind w:left="120"/>
        <w:jc w:val="left"/>
      </w:pPr>
      <w:r>
        <w:rPr>
          <w:rFonts w:ascii="Times New Roman" w:hAnsi="Times New Roman"/>
          <w:b w:val="false"/>
          <w:i w:val="false"/>
          <w:color w:val="000000"/>
          <w:sz w:val="22"/>
        </w:rPr>
        <w:t xml:space="preserve">The equipment distribution program will be limited by revenue considerations and annual budget amounts set by the commission, with the advice of the dual party relay council established in Iowa Code section </w:t>
      </w:r>
      <w:hyperlink r:id="rId5">
        <w:r>
          <w:rPr>
            <w:rStyle w:val="Hyperlink"/>
            <w:rFonts w:ascii="Times New Roman" w:hAnsi="Times New Roman"/>
            <w:b w:val="false"/>
            <w:i w:val="false"/>
            <w:color w:val="000000"/>
            <w:sz w:val="22"/>
          </w:rPr>
          <w:t>477C.5</w:t>
        </w:r>
      </w:hyperlink>
      <w:r>
        <w:rPr>
          <w:rFonts w:ascii="Times New Roman" w:hAnsi="Times New Roman"/>
          <w:b w:val="false"/>
          <w:i w:val="false"/>
          <w:color w:val="000000"/>
          <w:sz w:val="22"/>
        </w:rPr>
        <w:t>. Before submitting a proposed annual budget to the commission, the commission’s equipment distribution program project manager shall provide the council with the proposed budget for the council’s review and discussion at a council meeting. The project manager will advise the commission of any council recommendations regarding the proposed budget. When the budgeted amounts for a period are committed or expended, no further vouchers for equipment will be issued until the next period when the commission budgets additional amounts.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i w:val="false"/>
          <w:color w:val="000000"/>
          <w:sz w:val="16"/>
        </w:rPr>
        <w:t>ARC 6925C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7C.4.pdf" Type="http://schemas.openxmlformats.org/officeDocument/2006/relationships/hyperlink" Id="rId4"/>
    <Relationship TargetMode="External" Target="https://www.legis.iowa.gov/docs/ico/chapter/477C.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